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7E" w:rsidRDefault="00171A7E">
      <w:pPr>
        <w:pStyle w:val="ConsPlusNormal"/>
        <w:jc w:val="both"/>
        <w:outlineLvl w:val="0"/>
      </w:pPr>
      <w:bookmarkStart w:id="0" w:name="_GoBack"/>
      <w:bookmarkEnd w:id="0"/>
    </w:p>
    <w:p w:rsidR="00171A7E" w:rsidRDefault="00171A7E">
      <w:pPr>
        <w:pStyle w:val="ConsPlusNormal"/>
        <w:outlineLvl w:val="0"/>
      </w:pPr>
      <w:r>
        <w:t>Зарегистрировано в Минюсте России 1 февраля 2013 г. N 26777</w:t>
      </w:r>
    </w:p>
    <w:p w:rsidR="00171A7E" w:rsidRDefault="00171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A7E" w:rsidRDefault="00171A7E">
      <w:pPr>
        <w:pStyle w:val="ConsPlusNormal"/>
      </w:pPr>
    </w:p>
    <w:p w:rsidR="00171A7E" w:rsidRDefault="00171A7E">
      <w:pPr>
        <w:pStyle w:val="ConsPlusTitle"/>
        <w:jc w:val="center"/>
      </w:pPr>
      <w:r>
        <w:t>МИНИСТЕРСТВО ЗДРАВООХРАНЕНИЯ РОССИЙСКОЙ ФЕДЕРАЦИИ</w:t>
      </w:r>
    </w:p>
    <w:p w:rsidR="00171A7E" w:rsidRDefault="00171A7E">
      <w:pPr>
        <w:pStyle w:val="ConsPlusTitle"/>
        <w:jc w:val="center"/>
      </w:pPr>
    </w:p>
    <w:p w:rsidR="00171A7E" w:rsidRDefault="00171A7E">
      <w:pPr>
        <w:pStyle w:val="ConsPlusTitle"/>
        <w:jc w:val="center"/>
      </w:pPr>
      <w:r>
        <w:t>ПРИКАЗ</w:t>
      </w:r>
    </w:p>
    <w:p w:rsidR="00171A7E" w:rsidRDefault="00171A7E">
      <w:pPr>
        <w:pStyle w:val="ConsPlusTitle"/>
        <w:jc w:val="center"/>
      </w:pPr>
      <w:r>
        <w:t>от 24 декабря 2012 г. N 1368н</w:t>
      </w:r>
    </w:p>
    <w:p w:rsidR="00171A7E" w:rsidRDefault="00171A7E">
      <w:pPr>
        <w:pStyle w:val="ConsPlusTitle"/>
        <w:jc w:val="center"/>
      </w:pPr>
    </w:p>
    <w:p w:rsidR="00171A7E" w:rsidRDefault="00171A7E">
      <w:pPr>
        <w:pStyle w:val="ConsPlusTitle"/>
        <w:jc w:val="center"/>
      </w:pPr>
      <w:r>
        <w:t>ОБ УТВЕРЖДЕНИИ СТАНДАРТА</w:t>
      </w:r>
    </w:p>
    <w:p w:rsidR="00171A7E" w:rsidRDefault="00171A7E">
      <w:pPr>
        <w:pStyle w:val="ConsPlusTitle"/>
        <w:jc w:val="center"/>
      </w:pPr>
      <w:r>
        <w:t>СПЕЦИАЛИЗИРОВАННОЙ МЕДИЦИНСКОЙ ПОМОЩИ ДЕТЯМ</w:t>
      </w:r>
    </w:p>
    <w:p w:rsidR="00171A7E" w:rsidRDefault="00171A7E">
      <w:pPr>
        <w:pStyle w:val="ConsPlusTitle"/>
        <w:jc w:val="center"/>
      </w:pPr>
      <w:r>
        <w:t>ПРИ МЕНИНГОКОККОВОЙ ИНФЕКЦИИ СРЕДНЕЙ СТЕПЕНИ ТЯЖЕСТИ</w:t>
      </w:r>
    </w:p>
    <w:p w:rsidR="00171A7E" w:rsidRDefault="00171A7E">
      <w:pPr>
        <w:pStyle w:val="ConsPlusNormal"/>
        <w:jc w:val="center"/>
      </w:pPr>
    </w:p>
    <w:p w:rsidR="00171A7E" w:rsidRDefault="00171A7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71A7E" w:rsidRDefault="00171A7E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менингококковой инфекции средней степени тяжести согласно приложению.</w:t>
      </w: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jc w:val="right"/>
      </w:pPr>
      <w:r>
        <w:t>Министр</w:t>
      </w:r>
    </w:p>
    <w:p w:rsidR="00171A7E" w:rsidRDefault="00171A7E">
      <w:pPr>
        <w:pStyle w:val="ConsPlusNormal"/>
        <w:jc w:val="right"/>
      </w:pPr>
      <w:r>
        <w:t>В.И.СКВОРЦОВА</w:t>
      </w:r>
    </w:p>
    <w:p w:rsidR="00171A7E" w:rsidRDefault="00171A7E">
      <w:pPr>
        <w:pStyle w:val="ConsPlusNormal"/>
        <w:ind w:firstLine="540"/>
        <w:jc w:val="both"/>
      </w:pPr>
    </w:p>
    <w:p w:rsidR="004E1459" w:rsidRDefault="004E1459" w:rsidP="004E1459">
      <w:pPr>
        <w:pStyle w:val="ConsPlusNormal"/>
        <w:jc w:val="center"/>
      </w:pP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jc w:val="right"/>
        <w:outlineLvl w:val="0"/>
      </w:pPr>
      <w:r>
        <w:t>Приложение</w:t>
      </w:r>
    </w:p>
    <w:p w:rsidR="00171A7E" w:rsidRDefault="00171A7E">
      <w:pPr>
        <w:pStyle w:val="ConsPlusNormal"/>
        <w:jc w:val="right"/>
      </w:pPr>
      <w:r>
        <w:t>к приказу Министерства здравоохранения</w:t>
      </w:r>
    </w:p>
    <w:p w:rsidR="00171A7E" w:rsidRDefault="00171A7E">
      <w:pPr>
        <w:pStyle w:val="ConsPlusNormal"/>
        <w:jc w:val="right"/>
      </w:pPr>
      <w:r>
        <w:t>Российской Федерации</w:t>
      </w:r>
    </w:p>
    <w:p w:rsidR="00171A7E" w:rsidRDefault="00171A7E">
      <w:pPr>
        <w:pStyle w:val="ConsPlusNormal"/>
        <w:jc w:val="right"/>
      </w:pPr>
      <w:r>
        <w:t>от 24 декабря 2012 г. N 1368н</w:t>
      </w:r>
    </w:p>
    <w:p w:rsidR="00171A7E" w:rsidRDefault="00171A7E">
      <w:pPr>
        <w:pStyle w:val="ConsPlusNormal"/>
        <w:jc w:val="center"/>
      </w:pPr>
    </w:p>
    <w:p w:rsidR="00171A7E" w:rsidRDefault="00171A7E">
      <w:pPr>
        <w:pStyle w:val="ConsPlusTitle"/>
        <w:jc w:val="center"/>
      </w:pPr>
      <w:bookmarkStart w:id="1" w:name="P28"/>
      <w:bookmarkEnd w:id="1"/>
      <w:r>
        <w:t>СТАНДАРТ</w:t>
      </w:r>
    </w:p>
    <w:p w:rsidR="00171A7E" w:rsidRDefault="00171A7E">
      <w:pPr>
        <w:pStyle w:val="ConsPlusTitle"/>
        <w:jc w:val="center"/>
      </w:pPr>
      <w:r>
        <w:t>СПЕЦИАЛИЗИРОВАННОЙ МЕДИЦИНСКОЙ ПОМОЩИ ДЕТЯМ</w:t>
      </w:r>
    </w:p>
    <w:p w:rsidR="00171A7E" w:rsidRDefault="00171A7E">
      <w:pPr>
        <w:pStyle w:val="ConsPlusTitle"/>
        <w:jc w:val="center"/>
      </w:pPr>
      <w:r>
        <w:t>ПРИ МЕНИНГОКОККОВОЙ ИНФЕКЦИИ СРЕДНЕЙ СТЕПЕНИ ТЯЖЕСТИ</w:t>
      </w:r>
    </w:p>
    <w:p w:rsidR="00171A7E" w:rsidRDefault="00171A7E">
      <w:pPr>
        <w:pStyle w:val="ConsPlusNormal"/>
        <w:jc w:val="center"/>
      </w:pPr>
    </w:p>
    <w:p w:rsidR="00171A7E" w:rsidRDefault="00171A7E">
      <w:pPr>
        <w:pStyle w:val="ConsPlusNormal"/>
        <w:ind w:firstLine="540"/>
        <w:jc w:val="both"/>
      </w:pPr>
      <w:r>
        <w:t>Категория возрастная: дети</w:t>
      </w:r>
    </w:p>
    <w:p w:rsidR="00171A7E" w:rsidRDefault="00171A7E">
      <w:pPr>
        <w:pStyle w:val="ConsPlusNormal"/>
        <w:ind w:firstLine="540"/>
        <w:jc w:val="both"/>
      </w:pPr>
      <w:r>
        <w:t>Пол: любой</w:t>
      </w:r>
    </w:p>
    <w:p w:rsidR="00171A7E" w:rsidRDefault="00171A7E">
      <w:pPr>
        <w:pStyle w:val="ConsPlusNormal"/>
        <w:ind w:firstLine="540"/>
        <w:jc w:val="both"/>
      </w:pPr>
      <w:r>
        <w:t>Фаза: острая</w:t>
      </w:r>
    </w:p>
    <w:p w:rsidR="00171A7E" w:rsidRDefault="00171A7E">
      <w:pPr>
        <w:pStyle w:val="ConsPlusNormal"/>
        <w:ind w:firstLine="540"/>
        <w:jc w:val="both"/>
      </w:pPr>
      <w:r>
        <w:t>Стадия: средняя степень тяжести</w:t>
      </w:r>
    </w:p>
    <w:p w:rsidR="00171A7E" w:rsidRDefault="00171A7E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171A7E" w:rsidRDefault="00171A7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71A7E" w:rsidRDefault="00171A7E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71A7E" w:rsidRDefault="00171A7E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171A7E" w:rsidRDefault="00171A7E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21" w:history="1">
        <w:r>
          <w:rPr>
            <w:color w:val="0000FF"/>
          </w:rPr>
          <w:t>&lt;*&gt;</w:t>
        </w:r>
      </w:hyperlink>
    </w:p>
    <w:p w:rsidR="00171A7E" w:rsidRDefault="00171A7E">
      <w:pPr>
        <w:pStyle w:val="ConsPlusNormal"/>
        <w:ind w:firstLine="540"/>
        <w:jc w:val="both"/>
      </w:pPr>
      <w:r>
        <w:t>Нозологические единицы</w:t>
      </w: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7" w:history="1">
        <w:r>
          <w:rPr>
            <w:color w:val="0000FF"/>
          </w:rPr>
          <w:t>A39.0+</w:t>
        </w:r>
      </w:hyperlink>
      <w:r>
        <w:t xml:space="preserve">  Менингококковый менингит (G01)</w:t>
      </w:r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8" w:history="1">
        <w:r>
          <w:rPr>
            <w:color w:val="0000FF"/>
          </w:rPr>
          <w:t>A39.2</w:t>
        </w:r>
      </w:hyperlink>
      <w:r>
        <w:t xml:space="preserve">   Острая </w:t>
      </w:r>
      <w:proofErr w:type="spellStart"/>
      <w:r>
        <w:t>менингококкемия</w:t>
      </w:r>
      <w:proofErr w:type="spellEnd"/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9" w:history="1">
        <w:r>
          <w:rPr>
            <w:color w:val="0000FF"/>
          </w:rPr>
          <w:t>A39.3</w:t>
        </w:r>
      </w:hyperlink>
      <w:r>
        <w:t xml:space="preserve">   Хроническая </w:t>
      </w:r>
      <w:proofErr w:type="spellStart"/>
      <w:r>
        <w:t>менингококкемия</w:t>
      </w:r>
      <w:proofErr w:type="spellEnd"/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10" w:history="1">
        <w:r>
          <w:rPr>
            <w:color w:val="0000FF"/>
          </w:rPr>
          <w:t>A39.4</w:t>
        </w:r>
      </w:hyperlink>
      <w:r>
        <w:t xml:space="preserve">   </w:t>
      </w:r>
      <w:proofErr w:type="spellStart"/>
      <w:r>
        <w:t>Менингококкемия</w:t>
      </w:r>
      <w:proofErr w:type="spellEnd"/>
      <w:r>
        <w:t xml:space="preserve"> неуточненная</w:t>
      </w:r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11" w:history="1">
        <w:r>
          <w:rPr>
            <w:color w:val="0000FF"/>
          </w:rPr>
          <w:t>A39.5</w:t>
        </w:r>
      </w:hyperlink>
      <w:r>
        <w:t xml:space="preserve">   Менингококковая болезнь сердца</w:t>
      </w:r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12" w:history="1">
        <w:r>
          <w:rPr>
            <w:color w:val="0000FF"/>
          </w:rPr>
          <w:t>A39.8</w:t>
        </w:r>
      </w:hyperlink>
      <w:r>
        <w:t xml:space="preserve">   Другие менингококковые инфекции</w:t>
      </w:r>
    </w:p>
    <w:p w:rsidR="00171A7E" w:rsidRDefault="00171A7E">
      <w:pPr>
        <w:pStyle w:val="ConsPlusCell"/>
        <w:jc w:val="both"/>
      </w:pPr>
      <w:r>
        <w:t xml:space="preserve">                              </w:t>
      </w:r>
      <w:hyperlink r:id="rId13" w:history="1">
        <w:r>
          <w:rPr>
            <w:color w:val="0000FF"/>
          </w:rPr>
          <w:t>A39.9</w:t>
        </w:r>
      </w:hyperlink>
      <w:r>
        <w:t xml:space="preserve">   Менингококковая инфекция неуточненная</w:t>
      </w:r>
    </w:p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  <w:outlineLvl w:val="1"/>
      </w:pPr>
      <w:r>
        <w:lastRenderedPageBreak/>
        <w:t>1. Медицинские мероприятия для диагностики заболевания, состояния</w:t>
      </w:r>
    </w:p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171A7E" w:rsidRDefault="00525523">
            <w:pPr>
              <w:pStyle w:val="ConsPlusNonformat"/>
              <w:jc w:val="both"/>
            </w:pPr>
            <w:hyperlink w:anchor="P96" w:history="1">
              <w:r w:rsidR="00171A7E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B01.014.001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</w:pPr>
      <w:r>
        <w:t>--------------------------------</w:t>
      </w:r>
    </w:p>
    <w:p w:rsidR="00171A7E" w:rsidRDefault="00171A7E">
      <w:pPr>
        <w:pStyle w:val="ConsPlusNormal"/>
        <w:ind w:firstLine="540"/>
        <w:jc w:val="both"/>
      </w:pPr>
      <w:bookmarkStart w:id="2" w:name="P96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общего кальция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A09.05.037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171A7E" w:rsidRDefault="00171A7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фибриногена в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A09.05.051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A09.05.207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молочной кислоты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скрытую кровь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жидкости,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камере (определение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A09.23.009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натрия в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хлоридов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A09.23.013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лактата</w:t>
            </w:r>
            <w:proofErr w:type="spellEnd"/>
            <w:r>
              <w:t xml:space="preserve"> в спинномозговой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A12.05.014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свертывания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нестабилизированной крови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плазмы </w:t>
            </w:r>
            <w:proofErr w:type="spellStart"/>
            <w:r>
              <w:t>неактивированное</w:t>
            </w:r>
            <w:proofErr w:type="spell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A12.05.027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A12.05.028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времени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углекислого газа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A12.05.039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времени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свертывания плазмы крови,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 (или) </w:t>
            </w:r>
            <w:proofErr w:type="spellStart"/>
            <w:r>
              <w:t>кефалином</w:t>
            </w:r>
            <w:proofErr w:type="spell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A12.13.002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резистентности (ломкости)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микрососудов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Серологическое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ликвора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A26.01.017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поверхности кожи  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стерильность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171A7E" w:rsidRDefault="00171A7E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HIV 1)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171A7E" w:rsidRDefault="00171A7E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HIV 2)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A26.08.002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A26.08.005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миндалин и задней стенки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A26.19.001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возбудителя дизентерии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A26.19.002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A26.19.010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кала на яйца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 личинки гельминтов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на менингококк 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на менингококк 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Копрологическое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головного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мозга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Рентгенография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придаточных пазух носа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lastRenderedPageBreak/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171A7E" w:rsidRDefault="00171A7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A09.05.207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молочной кислоты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lastRenderedPageBreak/>
              <w:t>прокальцитонина</w:t>
            </w:r>
            <w:proofErr w:type="spellEnd"/>
            <w:r>
              <w:t xml:space="preserve">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A09.23.003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уровня белка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в спинномозговой жидкости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A12.23.001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Серологическое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ликвора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A26.05.005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грибы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A26.08.009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смывов на грибы рода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A26.23.002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A26.23.013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A26.28.004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осадка мочи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на грибы рода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171A7E" w:rsidRDefault="00171A7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головного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A04.28.002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мочевыводящих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путей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A05.23.001.001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нагрузочными пробами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A06.23.004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Спинномозговая пункция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Местная анестезия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171A7E">
        <w:trPr>
          <w:trHeight w:val="240"/>
        </w:trPr>
        <w:tc>
          <w:tcPr>
            <w:tcW w:w="9360" w:type="dxa"/>
            <w:gridSpan w:val="4"/>
          </w:tcPr>
          <w:p w:rsidR="00171A7E" w:rsidRDefault="00171A7E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A17.23.001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нервной системы и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головного мозга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lastRenderedPageBreak/>
              <w:t xml:space="preserve">A17.30.017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полем </w:t>
            </w:r>
            <w:proofErr w:type="gramStart"/>
            <w:r>
              <w:t>ультравысокой</w:t>
            </w:r>
            <w:proofErr w:type="gramEnd"/>
            <w:r>
              <w:t xml:space="preserve">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частоты (ЭП УВЧ)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A19.09.002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Дыхательные упражнения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дренирующие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171A7E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A22.30.003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ультрафиолетовым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излучением (КУФ)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1920"/>
        <w:gridCol w:w="1536"/>
        <w:gridCol w:w="1056"/>
        <w:gridCol w:w="864"/>
        <w:gridCol w:w="960"/>
      </w:tblGrid>
      <w:tr w:rsidR="00171A7E">
        <w:trPr>
          <w:trHeight w:val="160"/>
        </w:trPr>
        <w:tc>
          <w:tcPr>
            <w:tcW w:w="672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016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1920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722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171A7E" w:rsidRDefault="00525523">
            <w:pPr>
              <w:pStyle w:val="ConsPlusNonformat"/>
              <w:jc w:val="both"/>
            </w:pPr>
            <w:hyperlink w:anchor="P723" w:history="1">
              <w:r w:rsidR="00171A7E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171A7E" w:rsidRDefault="00525523">
            <w:pPr>
              <w:pStyle w:val="ConsPlusNonformat"/>
              <w:jc w:val="both"/>
            </w:pPr>
            <w:hyperlink w:anchor="P724" w:history="1">
              <w:r w:rsidR="00171A7E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A02BC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насоса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Омепразол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A10AB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Инсулины </w:t>
            </w:r>
            <w:proofErr w:type="gramStart"/>
            <w:r>
              <w:rPr>
                <w:sz w:val="16"/>
              </w:rPr>
              <w:t>короткого</w:t>
            </w:r>
            <w:proofErr w:type="gramEnd"/>
            <w:r>
              <w:rPr>
                <w:sz w:val="16"/>
              </w:rP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и их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инъекционного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введения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Инсулин  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растворимый       </w:t>
            </w:r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[человеческий     </w:t>
            </w:r>
            <w:proofErr w:type="gramEnd"/>
          </w:p>
          <w:p w:rsidR="00171A7E" w:rsidRDefault="00171A7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полусинтетический]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1400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кислота (витамин C)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B05BC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осмодиуретическим</w:t>
            </w:r>
            <w:proofErr w:type="spellEnd"/>
            <w:r>
              <w:rPr>
                <w:sz w:val="16"/>
              </w:rP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действием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Маннитол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  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гидрокарбонат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48 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J01BA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Амфениколы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Хлорамфеникол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J01CE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Пенициллины,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чувствительные к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лактамазам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Бензилпенициллин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3000000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21000000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0,55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1400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J04AB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Рифампицин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J05AB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Нуклеозиды и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нуклеотиды, </w:t>
            </w:r>
            <w:proofErr w:type="gramStart"/>
            <w:r>
              <w:rPr>
                <w:sz w:val="16"/>
              </w:rPr>
              <w:t>кроме</w:t>
            </w:r>
            <w:proofErr w:type="gramEnd"/>
            <w:r>
              <w:rPr>
                <w:sz w:val="16"/>
              </w:rPr>
              <w:t xml:space="preserve">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ингибиторов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обратной  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транскриптазы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N03AG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gramStart"/>
            <w:r>
              <w:rPr>
                <w:sz w:val="16"/>
              </w:rPr>
              <w:t>жирных</w:t>
            </w:r>
            <w:proofErr w:type="gramEnd"/>
            <w:r>
              <w:rPr>
                <w:sz w:val="16"/>
              </w:rPr>
              <w:t xml:space="preserve">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Вальпроевая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N05BA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N07AX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парасимпатомиметики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Холина </w:t>
            </w:r>
            <w:proofErr w:type="spellStart"/>
            <w:r>
              <w:rPr>
                <w:sz w:val="16"/>
              </w:rPr>
              <w:t>альфосцерат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R05CB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Амброксол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S01EC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карбоангидразы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Ацетазоламид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250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>V07AB</w:t>
            </w: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Растворители и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разбавители,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     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</w:tr>
      <w:tr w:rsidR="00171A7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rPr>
                <w:sz w:val="16"/>
              </w:rPr>
              <w:t xml:space="preserve">375     </w:t>
            </w:r>
          </w:p>
        </w:tc>
      </w:tr>
    </w:tbl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171A7E" w:rsidRDefault="00171A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171A7E">
        <w:trPr>
          <w:trHeight w:val="240"/>
        </w:trPr>
        <w:tc>
          <w:tcPr>
            <w:tcW w:w="3480" w:type="dxa"/>
          </w:tcPr>
          <w:p w:rsidR="00171A7E" w:rsidRDefault="00171A7E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171A7E" w:rsidRDefault="00171A7E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171A7E" w:rsidRDefault="00171A7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171A7E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171A7E" w:rsidRDefault="00171A7E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71A7E" w:rsidRDefault="00171A7E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171A7E" w:rsidRDefault="00171A7E">
      <w:pPr>
        <w:pStyle w:val="ConsPlusNormal"/>
        <w:jc w:val="both"/>
      </w:pPr>
    </w:p>
    <w:p w:rsidR="00171A7E" w:rsidRDefault="00171A7E">
      <w:pPr>
        <w:pStyle w:val="ConsPlusNormal"/>
        <w:ind w:firstLine="540"/>
        <w:jc w:val="both"/>
      </w:pPr>
      <w:r>
        <w:t>--------------------------------</w:t>
      </w:r>
    </w:p>
    <w:p w:rsidR="00171A7E" w:rsidRDefault="00171A7E">
      <w:pPr>
        <w:pStyle w:val="ConsPlusNormal"/>
        <w:ind w:firstLine="540"/>
        <w:jc w:val="both"/>
      </w:pPr>
      <w:bookmarkStart w:id="3" w:name="P721"/>
      <w:bookmarkEnd w:id="3"/>
      <w:r>
        <w:t xml:space="preserve">&lt;*&gt; Международная статистическая </w:t>
      </w:r>
      <w:hyperlink r:id="rId1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71A7E" w:rsidRDefault="00171A7E">
      <w:pPr>
        <w:pStyle w:val="ConsPlusNormal"/>
        <w:ind w:firstLine="540"/>
        <w:jc w:val="both"/>
      </w:pPr>
      <w:bookmarkStart w:id="4" w:name="P72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71A7E" w:rsidRDefault="00171A7E">
      <w:pPr>
        <w:pStyle w:val="ConsPlusNormal"/>
        <w:ind w:firstLine="540"/>
        <w:jc w:val="both"/>
      </w:pPr>
      <w:bookmarkStart w:id="5" w:name="P723"/>
      <w:bookmarkEnd w:id="5"/>
      <w:r>
        <w:t>&lt;***&gt; Средняя суточная доза.</w:t>
      </w:r>
    </w:p>
    <w:p w:rsidR="00171A7E" w:rsidRDefault="00171A7E">
      <w:pPr>
        <w:pStyle w:val="ConsPlusNormal"/>
        <w:ind w:firstLine="540"/>
        <w:jc w:val="both"/>
      </w:pPr>
      <w:bookmarkStart w:id="6" w:name="P724"/>
      <w:bookmarkEnd w:id="6"/>
      <w:r>
        <w:t>&lt;****&gt; Средняя курсовая доза.</w:t>
      </w: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ind w:firstLine="540"/>
        <w:jc w:val="both"/>
      </w:pPr>
      <w:r>
        <w:t>Примечания:</w:t>
      </w:r>
    </w:p>
    <w:p w:rsidR="00171A7E" w:rsidRDefault="00171A7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71A7E" w:rsidRDefault="00171A7E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5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ind w:firstLine="540"/>
        <w:jc w:val="both"/>
      </w:pPr>
    </w:p>
    <w:p w:rsidR="00171A7E" w:rsidRDefault="00171A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7E"/>
    <w:rsid w:val="00171A7E"/>
    <w:rsid w:val="004E1459"/>
    <w:rsid w:val="00525523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1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1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DA5BAE7DD6B83E724E739F5CC308261D4BDEF9A14064744F7EAC80AA9B604081BE18D1963AE6b1L" TargetMode="External"/><Relationship Id="rId13" Type="http://schemas.openxmlformats.org/officeDocument/2006/relationships/hyperlink" Target="consultantplus://offline/ref=E5DA5BAE7DD6B83E724E739F5CC308261D4BDEF9A14064744F7EAC80AA9B604081BE18D19639E6b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DA5BAE7DD6B83E724E739F5CC308261D4BDEF9A14064744F7EAC80AA9B604081BE18D1963AE6b3L" TargetMode="External"/><Relationship Id="rId12" Type="http://schemas.openxmlformats.org/officeDocument/2006/relationships/hyperlink" Target="consultantplus://offline/ref=E5DA5BAE7DD6B83E724E739F5CC308261D4BDEF9A14064744F7EAC80AA9B604081BE18D19639E6b7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DA5BAE7DD6B83E724E739F5CC308261D4BDEF9A14064744F7EACE8b0L" TargetMode="External"/><Relationship Id="rId11" Type="http://schemas.openxmlformats.org/officeDocument/2006/relationships/hyperlink" Target="consultantplus://offline/ref=E5DA5BAE7DD6B83E724E739F5CC308261D4BDEF9A14064744F7EAC80AA9B604081BE18D1963AE6bEL" TargetMode="External"/><Relationship Id="rId5" Type="http://schemas.openxmlformats.org/officeDocument/2006/relationships/hyperlink" Target="consultantplus://offline/ref=E5DA5BAE7DD6B83E724E739F5CC308261A45D0F1AE1D6E7C1672AE87A5C47747C8B21AD496386EE0bCL" TargetMode="External"/><Relationship Id="rId15" Type="http://schemas.openxmlformats.org/officeDocument/2006/relationships/hyperlink" Target="consultantplus://offline/ref=E5DA5BAE7DD6B83E724E739F5CC308261A45D0F1AE1D6E7C1672AE87A5C47747C8B21AD4963F66E0bAL" TargetMode="External"/><Relationship Id="rId10" Type="http://schemas.openxmlformats.org/officeDocument/2006/relationships/hyperlink" Target="consultantplus://offline/ref=E5DA5BAE7DD6B83E724E739F5CC308261D4BDEF9A14064744F7EAC80AA9B604081BE18D1963AE6b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DA5BAE7DD6B83E724E739F5CC308261D4BDEF9A14064744F7EAC80AA9B604081BE18D1963AE6b0L" TargetMode="External"/><Relationship Id="rId14" Type="http://schemas.openxmlformats.org/officeDocument/2006/relationships/hyperlink" Target="consultantplus://offline/ref=E5DA5BAE7DD6B83E724E739F5CC308261D4BDEF9A14064744F7EACE8b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2016-11-23T11:27:00Z</dcterms:created>
  <dcterms:modified xsi:type="dcterms:W3CDTF">2016-12-12T10:05:00Z</dcterms:modified>
</cp:coreProperties>
</file>