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EA" w:rsidRDefault="00026DEA">
      <w:pPr>
        <w:pStyle w:val="ConsPlusTitlePage"/>
      </w:pPr>
      <w:bookmarkStart w:id="0" w:name="_GoBack"/>
      <w:bookmarkEnd w:id="0"/>
      <w:r>
        <w:br/>
      </w:r>
    </w:p>
    <w:p w:rsidR="00026DEA" w:rsidRDefault="00026DEA">
      <w:pPr>
        <w:pStyle w:val="ConsPlusNormal"/>
        <w:outlineLvl w:val="0"/>
      </w:pPr>
    </w:p>
    <w:p w:rsidR="00026DEA" w:rsidRDefault="00026DEA">
      <w:pPr>
        <w:pStyle w:val="ConsPlusNormal"/>
        <w:outlineLvl w:val="0"/>
      </w:pPr>
      <w:r>
        <w:t>Зарегистрировано в Минюсте России 21 марта 2013 г. N 27803</w:t>
      </w:r>
    </w:p>
    <w:p w:rsidR="00026DEA" w:rsidRDefault="00026D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6DEA" w:rsidRDefault="00026DEA">
      <w:pPr>
        <w:pStyle w:val="ConsPlusNormal"/>
        <w:jc w:val="both"/>
      </w:pPr>
    </w:p>
    <w:p w:rsidR="00026DEA" w:rsidRDefault="00026DEA">
      <w:pPr>
        <w:pStyle w:val="ConsPlusTitle"/>
        <w:jc w:val="center"/>
      </w:pPr>
      <w:r>
        <w:t>МИНИСТЕРСТВО ЗДРАВООХРАНЕНИЯ РОССИЙСКОЙ ФЕДЕРАЦИИ</w:t>
      </w:r>
    </w:p>
    <w:p w:rsidR="00026DEA" w:rsidRDefault="00026DEA">
      <w:pPr>
        <w:pStyle w:val="ConsPlusTitle"/>
        <w:jc w:val="center"/>
      </w:pPr>
    </w:p>
    <w:p w:rsidR="00026DEA" w:rsidRDefault="00026DEA">
      <w:pPr>
        <w:pStyle w:val="ConsPlusTitle"/>
        <w:jc w:val="center"/>
      </w:pPr>
      <w:r>
        <w:t>ПРИКАЗ</w:t>
      </w:r>
    </w:p>
    <w:p w:rsidR="00026DEA" w:rsidRDefault="00026DEA">
      <w:pPr>
        <w:pStyle w:val="ConsPlusTitle"/>
        <w:jc w:val="center"/>
      </w:pPr>
      <w:r>
        <w:t>от 29 декабря 2012 г. N 1702н</w:t>
      </w:r>
    </w:p>
    <w:p w:rsidR="00026DEA" w:rsidRDefault="00026DEA">
      <w:pPr>
        <w:pStyle w:val="ConsPlusTitle"/>
        <w:jc w:val="center"/>
      </w:pPr>
    </w:p>
    <w:p w:rsidR="00026DEA" w:rsidRDefault="00026DEA">
      <w:pPr>
        <w:pStyle w:val="ConsPlusTitle"/>
        <w:jc w:val="center"/>
      </w:pPr>
      <w:r>
        <w:t>ОБ УТВЕРЖДЕНИИ СТАНДАРТА</w:t>
      </w:r>
    </w:p>
    <w:p w:rsidR="00026DEA" w:rsidRDefault="00026DEA">
      <w:pPr>
        <w:pStyle w:val="ConsPlusTitle"/>
        <w:jc w:val="center"/>
      </w:pPr>
      <w:r>
        <w:t>СПЕЦИАЛИЗИРОВАННОЙ МЕДИЦИНСКОЙ ПОМОЩИ ДЕТЯМ</w:t>
      </w:r>
    </w:p>
    <w:p w:rsidR="00026DEA" w:rsidRDefault="00026DEA">
      <w:pPr>
        <w:pStyle w:val="ConsPlusTitle"/>
        <w:jc w:val="center"/>
      </w:pPr>
      <w:r>
        <w:t>ПРИ ГИДРОЦЕФАЛИИ</w:t>
      </w:r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26DEA" w:rsidRDefault="00026DEA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гидроцефалии согласно приложению.</w:t>
      </w:r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jc w:val="right"/>
      </w:pPr>
      <w:r>
        <w:t>Министр</w:t>
      </w:r>
    </w:p>
    <w:p w:rsidR="00026DEA" w:rsidRDefault="00026DEA">
      <w:pPr>
        <w:pStyle w:val="ConsPlusNormal"/>
        <w:jc w:val="right"/>
      </w:pPr>
      <w:r>
        <w:t>В.И.СКВОРЦОВА</w:t>
      </w:r>
    </w:p>
    <w:p w:rsidR="00026DEA" w:rsidRDefault="00026DEA">
      <w:pPr>
        <w:pStyle w:val="ConsPlusNormal"/>
        <w:jc w:val="right"/>
      </w:pPr>
    </w:p>
    <w:p w:rsidR="00774BD3" w:rsidRDefault="00774BD3" w:rsidP="00774BD3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jc w:val="right"/>
        <w:outlineLvl w:val="0"/>
      </w:pPr>
      <w:r>
        <w:t>Приложение</w:t>
      </w:r>
    </w:p>
    <w:p w:rsidR="00026DEA" w:rsidRDefault="00026DEA">
      <w:pPr>
        <w:pStyle w:val="ConsPlusNormal"/>
        <w:jc w:val="right"/>
      </w:pPr>
      <w:r>
        <w:t>к приказу Министерства здравоохранения</w:t>
      </w:r>
    </w:p>
    <w:p w:rsidR="00026DEA" w:rsidRDefault="00026DEA">
      <w:pPr>
        <w:pStyle w:val="ConsPlusNormal"/>
        <w:jc w:val="right"/>
      </w:pPr>
      <w:r>
        <w:t>Российской Федерации</w:t>
      </w:r>
    </w:p>
    <w:p w:rsidR="00026DEA" w:rsidRDefault="00026DEA">
      <w:pPr>
        <w:pStyle w:val="ConsPlusNormal"/>
        <w:jc w:val="right"/>
      </w:pPr>
      <w:r>
        <w:t>от 29.12.2012 N 1702н</w:t>
      </w:r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Title"/>
        <w:jc w:val="center"/>
      </w:pPr>
      <w:bookmarkStart w:id="1" w:name="P28"/>
      <w:bookmarkEnd w:id="1"/>
      <w:r>
        <w:t>СТАНДАРТ</w:t>
      </w:r>
    </w:p>
    <w:p w:rsidR="00026DEA" w:rsidRDefault="00026DEA">
      <w:pPr>
        <w:pStyle w:val="ConsPlusTitle"/>
        <w:jc w:val="center"/>
      </w:pPr>
      <w:r>
        <w:t>СПЕЦИАЛИЗИРОВАННОЙ МЕДИЦИНСКОЙ ПОМОЩИ ДЕТЯМ</w:t>
      </w:r>
    </w:p>
    <w:p w:rsidR="00026DEA" w:rsidRDefault="00026DEA">
      <w:pPr>
        <w:pStyle w:val="ConsPlusTitle"/>
        <w:jc w:val="center"/>
      </w:pPr>
      <w:r>
        <w:t>ПРИ ГИДРОЦЕФАЛИИ</w:t>
      </w:r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</w:pPr>
      <w:r>
        <w:t>Категория возрастная: дети</w:t>
      </w:r>
    </w:p>
    <w:p w:rsidR="00026DEA" w:rsidRDefault="00026DEA">
      <w:pPr>
        <w:pStyle w:val="ConsPlusNormal"/>
        <w:ind w:firstLine="540"/>
        <w:jc w:val="both"/>
      </w:pPr>
      <w:r>
        <w:t>Пол: любой</w:t>
      </w:r>
    </w:p>
    <w:p w:rsidR="00026DEA" w:rsidRDefault="00026DEA">
      <w:pPr>
        <w:pStyle w:val="ConsPlusNormal"/>
        <w:ind w:firstLine="540"/>
        <w:jc w:val="both"/>
      </w:pPr>
      <w:r>
        <w:t>Фаза: любая</w:t>
      </w:r>
    </w:p>
    <w:p w:rsidR="00026DEA" w:rsidRDefault="00026DEA">
      <w:pPr>
        <w:pStyle w:val="ConsPlusNormal"/>
        <w:ind w:firstLine="540"/>
        <w:jc w:val="both"/>
      </w:pPr>
      <w:r>
        <w:t>Стадия: любая</w:t>
      </w:r>
    </w:p>
    <w:p w:rsidR="00026DEA" w:rsidRDefault="00026DEA">
      <w:pPr>
        <w:pStyle w:val="ConsPlusNormal"/>
        <w:ind w:firstLine="540"/>
        <w:jc w:val="both"/>
      </w:pPr>
      <w:r>
        <w:t>Осложнения: без осложнений</w:t>
      </w:r>
    </w:p>
    <w:p w:rsidR="00026DEA" w:rsidRDefault="00026DEA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26DEA" w:rsidRDefault="00026DEA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026DEA" w:rsidRDefault="00026DEA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026DEA" w:rsidRDefault="00026DEA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87" w:history="1">
        <w:r>
          <w:rPr>
            <w:color w:val="0000FF"/>
          </w:rPr>
          <w:t>&lt;*&gt;</w:t>
        </w:r>
      </w:hyperlink>
    </w:p>
    <w:p w:rsidR="00026DEA" w:rsidRDefault="00026DEA">
      <w:pPr>
        <w:pStyle w:val="ConsPlusNormal"/>
        <w:ind w:firstLine="540"/>
        <w:jc w:val="both"/>
      </w:pPr>
      <w:r>
        <w:t>Нозологические единицы</w:t>
      </w:r>
    </w:p>
    <w:p w:rsidR="00026DEA" w:rsidRDefault="00026DEA">
      <w:pPr>
        <w:pStyle w:val="ConsPlusNormal"/>
        <w:jc w:val="both"/>
      </w:pPr>
    </w:p>
    <w:p w:rsidR="00026DEA" w:rsidRDefault="00026DEA">
      <w:pPr>
        <w:pStyle w:val="ConsPlusCell"/>
        <w:jc w:val="both"/>
      </w:pPr>
      <w:r>
        <w:t xml:space="preserve">                                 </w:t>
      </w:r>
      <w:hyperlink r:id="rId7" w:history="1">
        <w:r>
          <w:rPr>
            <w:color w:val="0000FF"/>
          </w:rPr>
          <w:t>G91.0</w:t>
        </w:r>
      </w:hyperlink>
      <w:r>
        <w:t xml:space="preserve">  Сообщающаяся гидроцефалия</w:t>
      </w:r>
    </w:p>
    <w:p w:rsidR="00026DEA" w:rsidRDefault="00026DEA">
      <w:pPr>
        <w:pStyle w:val="ConsPlusCell"/>
        <w:jc w:val="both"/>
      </w:pPr>
      <w:r>
        <w:t xml:space="preserve">                                 </w:t>
      </w:r>
      <w:hyperlink r:id="rId8" w:history="1">
        <w:r>
          <w:rPr>
            <w:color w:val="0000FF"/>
          </w:rPr>
          <w:t>G91.1</w:t>
        </w:r>
      </w:hyperlink>
      <w:r>
        <w:t xml:space="preserve">  </w:t>
      </w:r>
      <w:proofErr w:type="spellStart"/>
      <w:r>
        <w:t>Обструктивная</w:t>
      </w:r>
      <w:proofErr w:type="spellEnd"/>
      <w:r>
        <w:t xml:space="preserve"> гидроцефалия</w:t>
      </w:r>
    </w:p>
    <w:p w:rsidR="00026DEA" w:rsidRDefault="00026DEA">
      <w:pPr>
        <w:pStyle w:val="ConsPlusCell"/>
        <w:jc w:val="both"/>
      </w:pPr>
      <w:r>
        <w:t xml:space="preserve">                                 </w:t>
      </w:r>
      <w:hyperlink r:id="rId9" w:history="1">
        <w:r>
          <w:rPr>
            <w:color w:val="0000FF"/>
          </w:rPr>
          <w:t>G91.2</w:t>
        </w:r>
      </w:hyperlink>
      <w:r>
        <w:t xml:space="preserve">  Гидроцефалия нормального давления</w:t>
      </w:r>
    </w:p>
    <w:p w:rsidR="00026DEA" w:rsidRDefault="00026DEA">
      <w:pPr>
        <w:pStyle w:val="ConsPlusCell"/>
        <w:jc w:val="both"/>
      </w:pPr>
      <w:r>
        <w:t xml:space="preserve">                                 </w:t>
      </w:r>
      <w:hyperlink r:id="rId10" w:history="1">
        <w:r>
          <w:rPr>
            <w:color w:val="0000FF"/>
          </w:rPr>
          <w:t>G91.3</w:t>
        </w:r>
      </w:hyperlink>
      <w:r>
        <w:t xml:space="preserve">  Посттравматическая гидроцефалия</w:t>
      </w:r>
    </w:p>
    <w:p w:rsidR="00026DEA" w:rsidRDefault="00026DEA">
      <w:pPr>
        <w:pStyle w:val="ConsPlusCell"/>
        <w:jc w:val="both"/>
      </w:pPr>
      <w:r>
        <w:t xml:space="preserve">                                        неуточненная</w:t>
      </w:r>
    </w:p>
    <w:p w:rsidR="00026DEA" w:rsidRDefault="00026DEA">
      <w:pPr>
        <w:pStyle w:val="ConsPlusCell"/>
        <w:jc w:val="both"/>
      </w:pPr>
      <w:r>
        <w:lastRenderedPageBreak/>
        <w:t xml:space="preserve">                                 </w:t>
      </w:r>
      <w:hyperlink r:id="rId11" w:history="1">
        <w:r>
          <w:rPr>
            <w:color w:val="0000FF"/>
          </w:rPr>
          <w:t>G91.8</w:t>
        </w:r>
      </w:hyperlink>
      <w:r>
        <w:t xml:space="preserve">  Другие виды гидроцефалии</w:t>
      </w:r>
    </w:p>
    <w:p w:rsidR="00026DEA" w:rsidRDefault="00026DEA">
      <w:pPr>
        <w:pStyle w:val="ConsPlusCell"/>
        <w:jc w:val="both"/>
      </w:pPr>
      <w:r>
        <w:t xml:space="preserve">                                 </w:t>
      </w:r>
      <w:hyperlink r:id="rId12" w:history="1">
        <w:r>
          <w:rPr>
            <w:color w:val="0000FF"/>
          </w:rPr>
          <w:t>G91.9</w:t>
        </w:r>
      </w:hyperlink>
      <w:r>
        <w:t xml:space="preserve">  Гидроцефалия неуточненная</w:t>
      </w:r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026DEA" w:rsidRDefault="00026D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2520"/>
        <w:gridCol w:w="3120"/>
        <w:gridCol w:w="2160"/>
      </w:tblGrid>
      <w:tr w:rsidR="00026DEA">
        <w:trPr>
          <w:trHeight w:val="240"/>
        </w:trPr>
        <w:tc>
          <w:tcPr>
            <w:tcW w:w="9360" w:type="dxa"/>
            <w:gridSpan w:val="4"/>
          </w:tcPr>
          <w:p w:rsidR="00026DEA" w:rsidRDefault="00026DE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Код    </w:t>
            </w:r>
          </w:p>
          <w:p w:rsidR="00026DEA" w:rsidRDefault="00026DEA">
            <w:pPr>
              <w:pStyle w:val="ConsPlusNonformat"/>
              <w:jc w:val="both"/>
            </w:pPr>
            <w:r>
              <w:t>медицинской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25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Наименование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медицинской услуги </w:t>
            </w:r>
          </w:p>
        </w:tc>
        <w:tc>
          <w:tcPr>
            <w:tcW w:w="31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Усредненный показатель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    частоты 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предоставления </w:t>
            </w:r>
            <w:hyperlink w:anchor="P9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B01.006.001</w:t>
            </w:r>
          </w:p>
        </w:tc>
        <w:tc>
          <w:tcPr>
            <w:tcW w:w="25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gramStart"/>
            <w:r>
              <w:t xml:space="preserve">Прием (осмотр, 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r>
              <w:t xml:space="preserve">консультация)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врача-генетика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первичный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0,3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B01.023.001</w:t>
            </w:r>
          </w:p>
        </w:tc>
        <w:tc>
          <w:tcPr>
            <w:tcW w:w="25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gramStart"/>
            <w:r>
              <w:t xml:space="preserve">Прием (осмотр, 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r>
              <w:t xml:space="preserve">консультация)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врача-невролога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первичный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B01.024.001</w:t>
            </w:r>
          </w:p>
        </w:tc>
        <w:tc>
          <w:tcPr>
            <w:tcW w:w="25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gramStart"/>
            <w:r>
              <w:t xml:space="preserve">Прием (осмотр, 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r>
              <w:t xml:space="preserve">консультация)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врача-нейрохирурга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первичный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B01.029.001</w:t>
            </w:r>
          </w:p>
        </w:tc>
        <w:tc>
          <w:tcPr>
            <w:tcW w:w="25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gramStart"/>
            <w:r>
              <w:t xml:space="preserve">Прием (осмотр, 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r>
              <w:t xml:space="preserve">консультация)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врача-офтальмолога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первичный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B01.031.001</w:t>
            </w:r>
          </w:p>
        </w:tc>
        <w:tc>
          <w:tcPr>
            <w:tcW w:w="25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gramStart"/>
            <w:r>
              <w:t xml:space="preserve">Прием (осмотр, 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r>
              <w:t xml:space="preserve">консультация)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врача-педиатра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первичный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0,4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</w:pPr>
      <w:r>
        <w:t>--------------------------------</w:t>
      </w:r>
    </w:p>
    <w:p w:rsidR="00026DEA" w:rsidRDefault="00026DEA">
      <w:pPr>
        <w:pStyle w:val="ConsPlusNormal"/>
        <w:ind w:firstLine="540"/>
        <w:jc w:val="both"/>
      </w:pPr>
      <w:bookmarkStart w:id="2" w:name="P9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026DEA" w:rsidRDefault="00026D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026DEA">
        <w:trPr>
          <w:trHeight w:val="240"/>
        </w:trPr>
        <w:tc>
          <w:tcPr>
            <w:tcW w:w="9360" w:type="dxa"/>
            <w:gridSpan w:val="4"/>
          </w:tcPr>
          <w:p w:rsidR="00026DEA" w:rsidRDefault="00026DE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Код    </w:t>
            </w:r>
          </w:p>
          <w:p w:rsidR="00026DEA" w:rsidRDefault="00026DEA">
            <w:pPr>
              <w:pStyle w:val="ConsPlusNonformat"/>
              <w:jc w:val="both"/>
            </w:pPr>
            <w:r>
              <w:t>медицинской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A09.05.009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Определение концентрации C-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реактивного белка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сыворотке крови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A09.05.039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A09.05.049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Исследование уровня факторов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свертывания в крови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A09.19.002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гельминты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lastRenderedPageBreak/>
              <w:t xml:space="preserve">A12.05.005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Определение основных групп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крови (A, B, 0)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A12.05.014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свертывания         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нестабилизированной крови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или </w:t>
            </w:r>
            <w:proofErr w:type="spellStart"/>
            <w:r>
              <w:t>рекальцификации</w:t>
            </w:r>
            <w:proofErr w:type="spellEnd"/>
            <w:r>
              <w:t xml:space="preserve"> плазмы  </w:t>
            </w:r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t>неактвированное</w:t>
            </w:r>
            <w:proofErr w:type="spellEnd"/>
            <w:r>
              <w:t xml:space="preserve">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A12.05.015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Исследование времени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кровотечения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A12.06.011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Проведение реакции          </w:t>
            </w:r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A26.05.011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исследование крови на вирус 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(</w:t>
            </w:r>
            <w:proofErr w:type="spellStart"/>
            <w:r>
              <w:t>Epstein</w:t>
            </w:r>
            <w:proofErr w:type="spellEnd"/>
            <w:r>
              <w:t xml:space="preserve"> -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proofErr w:type="spellStart"/>
            <w:proofErr w:type="gram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A26.05.013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токсоплазмы (</w:t>
            </w:r>
            <w:proofErr w:type="spellStart"/>
            <w:r>
              <w:t>Toxoplasma</w:t>
            </w:r>
            <w:proofErr w:type="spellEnd"/>
            <w:r>
              <w:t xml:space="preserve"> 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proofErr w:type="spellStart"/>
            <w:proofErr w:type="gramStart"/>
            <w:r>
              <w:t>gondii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A26.05.017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 </w:t>
            </w:r>
          </w:p>
          <w:p w:rsidR="00026DEA" w:rsidRDefault="00026DEA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A26.06.022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26DEA" w:rsidRDefault="00026DEA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 </w:t>
            </w:r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 </w:t>
            </w:r>
          </w:p>
          <w:p w:rsidR="00026DEA" w:rsidRDefault="00026DEA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A26.06.028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26DEA" w:rsidRDefault="00026DEA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(</w:t>
            </w:r>
            <w:proofErr w:type="spellStart"/>
            <w:r>
              <w:t>Epstein</w:t>
            </w:r>
            <w:proofErr w:type="spellEnd"/>
            <w:r>
              <w:t xml:space="preserve"> -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proofErr w:type="spellStart"/>
            <w:proofErr w:type="gram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крови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A26.06.036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A26.06.041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26DEA" w:rsidRDefault="00026DEA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A26.06.045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26DEA" w:rsidRDefault="00026DEA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простого герпеса (</w:t>
            </w:r>
            <w:proofErr w:type="spellStart"/>
            <w:r>
              <w:t>Herpes</w:t>
            </w:r>
            <w:proofErr w:type="spellEnd"/>
            <w:r>
              <w:t xml:space="preserve">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2) 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A26.06.047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Определение антител к вирусу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герпеса человека (</w:t>
            </w:r>
            <w:proofErr w:type="spellStart"/>
            <w:r>
              <w:t>Herpes</w:t>
            </w:r>
            <w:proofErr w:type="spellEnd"/>
            <w:r>
              <w:t xml:space="preserve">-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6, 7, 8) в крови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A26.06.048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26DEA" w:rsidRDefault="00026DEA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026DEA" w:rsidRDefault="00026DEA">
            <w:pPr>
              <w:pStyle w:val="ConsPlusNonformat"/>
              <w:jc w:val="both"/>
            </w:pPr>
            <w:r>
              <w:t>иммунодефицита человека ВИЧ-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1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1) в крови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A26.06.049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026DEA" w:rsidRDefault="00026DEA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026DEA" w:rsidRDefault="00026DEA">
            <w:pPr>
              <w:pStyle w:val="ConsPlusNonformat"/>
              <w:jc w:val="both"/>
            </w:pPr>
            <w:r>
              <w:t>иммунодефицита человека ВИЧ-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2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lastRenderedPageBreak/>
              <w:t>virus</w:t>
            </w:r>
            <w:proofErr w:type="spellEnd"/>
            <w:r>
              <w:t xml:space="preserve"> HIV 2) в крови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lastRenderedPageBreak/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lastRenderedPageBreak/>
              <w:t xml:space="preserve">A26.06.081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токсоплазме (</w:t>
            </w:r>
            <w:proofErr w:type="spellStart"/>
            <w:r>
              <w:t>Toxoplasma</w:t>
            </w:r>
            <w:proofErr w:type="spellEnd"/>
            <w:r>
              <w:t xml:space="preserve"> 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proofErr w:type="spellStart"/>
            <w:proofErr w:type="gramStart"/>
            <w:r>
              <w:t>gondii</w:t>
            </w:r>
            <w:proofErr w:type="spellEnd"/>
            <w:r>
              <w:t xml:space="preserve">) в крови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A26.06.092 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Определение антигенов вируса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простого герпеса (</w:t>
            </w:r>
            <w:proofErr w:type="spellStart"/>
            <w:r>
              <w:t>Herpes</w:t>
            </w:r>
            <w:proofErr w:type="spellEnd"/>
            <w:r>
              <w:t xml:space="preserve">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t>simplex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1, 2) 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6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026DEA" w:rsidRDefault="00026D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000"/>
        <w:gridCol w:w="2520"/>
        <w:gridCol w:w="2280"/>
      </w:tblGrid>
      <w:tr w:rsidR="00026DEA">
        <w:trPr>
          <w:trHeight w:val="240"/>
        </w:trPr>
        <w:tc>
          <w:tcPr>
            <w:tcW w:w="9360" w:type="dxa"/>
            <w:gridSpan w:val="4"/>
          </w:tcPr>
          <w:p w:rsidR="00026DEA" w:rsidRDefault="00026DE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Код    </w:t>
            </w:r>
          </w:p>
          <w:p w:rsidR="00026DEA" w:rsidRDefault="00026DEA">
            <w:pPr>
              <w:pStyle w:val="ConsPlusNonformat"/>
              <w:jc w:val="both"/>
            </w:pPr>
            <w:r>
              <w:t>медицинской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0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5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A04.23.001 </w:t>
            </w:r>
          </w:p>
        </w:tc>
        <w:tc>
          <w:tcPr>
            <w:tcW w:w="30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A05.10.006 </w:t>
            </w:r>
          </w:p>
        </w:tc>
        <w:tc>
          <w:tcPr>
            <w:tcW w:w="30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Регистрация    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электрокардиограммы    </w:t>
            </w:r>
          </w:p>
        </w:tc>
        <w:tc>
          <w:tcPr>
            <w:tcW w:w="25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A05.23.001 </w:t>
            </w:r>
          </w:p>
        </w:tc>
        <w:tc>
          <w:tcPr>
            <w:tcW w:w="30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Электроэнцефалография  </w:t>
            </w:r>
          </w:p>
        </w:tc>
        <w:tc>
          <w:tcPr>
            <w:tcW w:w="25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</w:tbl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026DEA" w:rsidRDefault="00026D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360"/>
        <w:gridCol w:w="2400"/>
        <w:gridCol w:w="2040"/>
      </w:tblGrid>
      <w:tr w:rsidR="00026DEA">
        <w:trPr>
          <w:trHeight w:val="240"/>
        </w:trPr>
        <w:tc>
          <w:tcPr>
            <w:tcW w:w="9360" w:type="dxa"/>
            <w:gridSpan w:val="4"/>
          </w:tcPr>
          <w:p w:rsidR="00026DEA" w:rsidRDefault="00026DE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Код    </w:t>
            </w:r>
          </w:p>
          <w:p w:rsidR="00026DEA" w:rsidRDefault="00026DEA">
            <w:pPr>
              <w:pStyle w:val="ConsPlusNonformat"/>
              <w:jc w:val="both"/>
            </w:pPr>
            <w:r>
              <w:t>медицинской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B01.023.003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026DEA" w:rsidRDefault="00026DEA">
            <w:pPr>
              <w:pStyle w:val="ConsPlusNonformat"/>
              <w:jc w:val="both"/>
            </w:pPr>
            <w:r>
              <w:t>неврологом с наблюдением и</w:t>
            </w:r>
          </w:p>
          <w:p w:rsidR="00026DEA" w:rsidRDefault="00026DEA">
            <w:pPr>
              <w:pStyle w:val="ConsPlusNonformat"/>
              <w:jc w:val="both"/>
            </w:pPr>
            <w:r>
              <w:t>уходом среднего и младшего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4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20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B01.024.002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нейрохирурга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4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0,2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B01.029.002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4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B01.031.002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026DEA" w:rsidRDefault="00026DEA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</w:tbl>
    <w:p w:rsidR="00026DEA" w:rsidRDefault="00026D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000"/>
        <w:gridCol w:w="2640"/>
        <w:gridCol w:w="2160"/>
      </w:tblGrid>
      <w:tr w:rsidR="00026DEA">
        <w:trPr>
          <w:trHeight w:val="240"/>
        </w:trPr>
        <w:tc>
          <w:tcPr>
            <w:tcW w:w="9360" w:type="dxa"/>
            <w:gridSpan w:val="4"/>
          </w:tcPr>
          <w:p w:rsidR="00026DEA" w:rsidRDefault="00026DE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Код    </w:t>
            </w:r>
          </w:p>
          <w:p w:rsidR="00026DEA" w:rsidRDefault="00026DEA">
            <w:pPr>
              <w:pStyle w:val="ConsPlusNonformat"/>
              <w:jc w:val="both"/>
            </w:pPr>
            <w:r>
              <w:t>медицинской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0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6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026DEA" w:rsidRDefault="00026DEA">
            <w:pPr>
              <w:pStyle w:val="ConsPlusNonformat"/>
              <w:jc w:val="both"/>
            </w:pPr>
            <w:r>
              <w:lastRenderedPageBreak/>
              <w:t xml:space="preserve">   применения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lastRenderedPageBreak/>
              <w:t>B03.016.003</w:t>
            </w:r>
          </w:p>
        </w:tc>
        <w:tc>
          <w:tcPr>
            <w:tcW w:w="30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Общий (клинический)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анализ крови   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развернутый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0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Анализ крови   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биохимический  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общетерапевтический    </w:t>
            </w:r>
          </w:p>
        </w:tc>
        <w:tc>
          <w:tcPr>
            <w:tcW w:w="26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0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Анализ мочи общий      </w:t>
            </w:r>
          </w:p>
        </w:tc>
        <w:tc>
          <w:tcPr>
            <w:tcW w:w="26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2               </w:t>
            </w:r>
          </w:p>
        </w:tc>
      </w:tr>
    </w:tbl>
    <w:p w:rsidR="00026DEA" w:rsidRDefault="00026D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280"/>
        <w:gridCol w:w="1800"/>
      </w:tblGrid>
      <w:tr w:rsidR="00026DEA">
        <w:trPr>
          <w:trHeight w:val="240"/>
        </w:trPr>
        <w:tc>
          <w:tcPr>
            <w:tcW w:w="9360" w:type="dxa"/>
            <w:gridSpan w:val="4"/>
          </w:tcPr>
          <w:p w:rsidR="00026DEA" w:rsidRDefault="00026DE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026D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 Код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026D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Эхокардиография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26D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A04.12.005.003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Дуплексное сканирование   </w:t>
            </w:r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t>брахиоцефальных</w:t>
            </w:r>
            <w:proofErr w:type="spellEnd"/>
            <w:r>
              <w:t xml:space="preserve"> артерий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цветным допплеровским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картированием кровотока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26D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26D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Электроэнцефалография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26D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026DEA" w:rsidRDefault="00026DEA">
            <w:pPr>
              <w:pStyle w:val="ConsPlusNonformat"/>
              <w:jc w:val="both"/>
            </w:pPr>
            <w:r>
              <w:t>томография головного мозга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26D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A06.03.002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Компьютерная томография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головы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026D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3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>Комплексное ультразвуковое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органов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026DEA" w:rsidRDefault="00026D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240"/>
        <w:gridCol w:w="2400"/>
        <w:gridCol w:w="2160"/>
      </w:tblGrid>
      <w:tr w:rsidR="00026DEA">
        <w:trPr>
          <w:trHeight w:val="240"/>
        </w:trPr>
        <w:tc>
          <w:tcPr>
            <w:tcW w:w="9360" w:type="dxa"/>
            <w:gridSpan w:val="4"/>
          </w:tcPr>
          <w:p w:rsidR="00026DEA" w:rsidRDefault="00026DEA">
            <w:pPr>
              <w:pStyle w:val="ConsPlusNonformat"/>
              <w:jc w:val="both"/>
              <w:outlineLvl w:val="2"/>
            </w:pPr>
            <w:r>
              <w:t xml:space="preserve">Иные методы исследования                                  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Код    </w:t>
            </w:r>
          </w:p>
          <w:p w:rsidR="00026DEA" w:rsidRDefault="00026DEA">
            <w:pPr>
              <w:pStyle w:val="ConsPlusNonformat"/>
              <w:jc w:val="both"/>
            </w:pPr>
            <w:r>
              <w:t>медицинской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026DEA" w:rsidRDefault="00026DEA">
            <w:pPr>
              <w:pStyle w:val="ConsPlusNonformat"/>
              <w:jc w:val="both"/>
            </w:pPr>
            <w:r>
              <w:t>показатель частоты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A13.23.013 </w:t>
            </w:r>
          </w:p>
        </w:tc>
        <w:tc>
          <w:tcPr>
            <w:tcW w:w="32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Специализированное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нейропсихологическое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обследование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026DEA" w:rsidRDefault="00026D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2880"/>
        <w:gridCol w:w="2640"/>
        <w:gridCol w:w="2280"/>
      </w:tblGrid>
      <w:tr w:rsidR="00026DEA">
        <w:trPr>
          <w:trHeight w:val="240"/>
        </w:trPr>
        <w:tc>
          <w:tcPr>
            <w:tcW w:w="9360" w:type="dxa"/>
            <w:gridSpan w:val="4"/>
          </w:tcPr>
          <w:p w:rsidR="00026DEA" w:rsidRDefault="00026DEA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Код    </w:t>
            </w:r>
          </w:p>
          <w:p w:rsidR="00026DEA" w:rsidRDefault="00026DEA">
            <w:pPr>
              <w:pStyle w:val="ConsPlusNonformat"/>
              <w:jc w:val="both"/>
            </w:pPr>
            <w:r>
              <w:t>медицинской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28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медицинской услуги  </w:t>
            </w:r>
          </w:p>
        </w:tc>
        <w:tc>
          <w:tcPr>
            <w:tcW w:w="26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A21.23.001 </w:t>
            </w:r>
          </w:p>
        </w:tc>
        <w:tc>
          <w:tcPr>
            <w:tcW w:w="28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Массаж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26DEA" w:rsidRDefault="00026DEA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  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центральной нервной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системы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10               </w:t>
            </w:r>
          </w:p>
        </w:tc>
      </w:tr>
      <w:tr w:rsidR="00026DEA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A21.30.003 </w:t>
            </w:r>
          </w:p>
        </w:tc>
        <w:tc>
          <w:tcPr>
            <w:tcW w:w="28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Массаж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26DEA" w:rsidRDefault="00026DEA">
            <w:pPr>
              <w:pStyle w:val="ConsPlusNonformat"/>
              <w:jc w:val="both"/>
            </w:pPr>
            <w:r>
              <w:lastRenderedPageBreak/>
              <w:t xml:space="preserve">заболеваниях </w:t>
            </w:r>
            <w:proofErr w:type="gramStart"/>
            <w:r>
              <w:t>нервной</w:t>
            </w:r>
            <w:proofErr w:type="gramEnd"/>
            <w:r>
              <w:t xml:space="preserve">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системы у детей  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раннего возраста      </w:t>
            </w:r>
          </w:p>
        </w:tc>
        <w:tc>
          <w:tcPr>
            <w:tcW w:w="264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lastRenderedPageBreak/>
              <w:t xml:space="preserve">0,5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10               </w:t>
            </w:r>
          </w:p>
        </w:tc>
      </w:tr>
    </w:tbl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26DEA" w:rsidRDefault="00026D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052"/>
        <w:gridCol w:w="1728"/>
        <w:gridCol w:w="1728"/>
        <w:gridCol w:w="1188"/>
        <w:gridCol w:w="756"/>
        <w:gridCol w:w="864"/>
      </w:tblGrid>
      <w:tr w:rsidR="00026DEA">
        <w:trPr>
          <w:trHeight w:val="240"/>
        </w:trPr>
        <w:tc>
          <w:tcPr>
            <w:tcW w:w="756" w:type="dxa"/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052" w:type="dxa"/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</w:t>
            </w:r>
          </w:p>
        </w:tc>
        <w:tc>
          <w:tcPr>
            <w:tcW w:w="1728" w:type="dxa"/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>лекарственного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388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026DEA" w:rsidRDefault="00314210">
            <w:pPr>
              <w:pStyle w:val="ConsPlusNonformat"/>
              <w:jc w:val="both"/>
            </w:pPr>
            <w:hyperlink w:anchor="P389" w:history="1">
              <w:r w:rsidR="00026DEA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026DEA" w:rsidRDefault="00314210">
            <w:pPr>
              <w:pStyle w:val="ConsPlusNonformat"/>
              <w:jc w:val="both"/>
            </w:pPr>
            <w:hyperlink w:anchor="P390" w:history="1">
              <w:r w:rsidR="00026DEA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>B05ВС</w:t>
            </w: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осмодиуретическим</w:t>
            </w:r>
            <w:proofErr w:type="spellEnd"/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действием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Маннитол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60   </w:t>
            </w: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1260  </w:t>
            </w: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840   </w:t>
            </w: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>N06BX</w:t>
            </w: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026DEA" w:rsidRDefault="00026D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психостимуляторы</w:t>
            </w:r>
            <w:proofErr w:type="spellEnd"/>
            <w:r>
              <w:rPr>
                <w:sz w:val="18"/>
              </w:rPr>
              <w:t xml:space="preserve">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и </w:t>
            </w:r>
            <w:proofErr w:type="spellStart"/>
            <w:r>
              <w:rPr>
                <w:sz w:val="18"/>
              </w:rPr>
              <w:t>ноотропные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Винпоцетин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15   </w:t>
            </w: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210   </w:t>
            </w: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Глицин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0,6  </w:t>
            </w: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12,6  </w:t>
            </w: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Никотиноил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гамма-       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аминомасляная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0,05 </w:t>
            </w: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1,05  </w:t>
            </w: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Пирацетам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630   </w:t>
            </w: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Пиритинол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4200  </w:t>
            </w: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Полипептиды  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>коры головного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мозга скота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>S01EC</w:t>
            </w: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 </w:t>
            </w:r>
          </w:p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карбоангидразы 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</w:tr>
      <w:tr w:rsidR="00026DE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Ацетазоламид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250  </w:t>
            </w:r>
          </w:p>
        </w:tc>
        <w:tc>
          <w:tcPr>
            <w:tcW w:w="864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rPr>
                <w:sz w:val="18"/>
              </w:rPr>
              <w:t xml:space="preserve">5250  </w:t>
            </w:r>
          </w:p>
        </w:tc>
      </w:tr>
    </w:tbl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026DEA" w:rsidRDefault="00026D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2280"/>
        <w:gridCol w:w="1680"/>
      </w:tblGrid>
      <w:tr w:rsidR="00026DEA">
        <w:trPr>
          <w:trHeight w:val="240"/>
        </w:trPr>
        <w:tc>
          <w:tcPr>
            <w:tcW w:w="5280" w:type="dxa"/>
          </w:tcPr>
          <w:p w:rsidR="00026DEA" w:rsidRDefault="00026DEA">
            <w:pPr>
              <w:pStyle w:val="ConsPlusNonformat"/>
              <w:jc w:val="both"/>
            </w:pPr>
            <w:r>
              <w:t xml:space="preserve">   Наименование вида лечебного питания    </w:t>
            </w:r>
          </w:p>
        </w:tc>
        <w:tc>
          <w:tcPr>
            <w:tcW w:w="2280" w:type="dxa"/>
          </w:tcPr>
          <w:p w:rsidR="00026DEA" w:rsidRDefault="00026DE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026DEA" w:rsidRDefault="00026DEA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680" w:type="dxa"/>
          </w:tcPr>
          <w:p w:rsidR="00026DEA" w:rsidRDefault="00026DEA">
            <w:pPr>
              <w:pStyle w:val="ConsPlusNonformat"/>
              <w:jc w:val="both"/>
            </w:pPr>
            <w:r>
              <w:t xml:space="preserve"> Количество </w:t>
            </w:r>
          </w:p>
        </w:tc>
      </w:tr>
      <w:tr w:rsidR="00026DEA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Основная лечебная диета (ОЛД)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21          </w:t>
            </w:r>
          </w:p>
        </w:tc>
      </w:tr>
      <w:tr w:rsidR="00026DEA">
        <w:trPr>
          <w:trHeight w:val="240"/>
        </w:trPr>
        <w:tc>
          <w:tcPr>
            <w:tcW w:w="5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0,9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026DEA" w:rsidRDefault="00026DEA">
            <w:pPr>
              <w:pStyle w:val="ConsPlusNonformat"/>
              <w:jc w:val="both"/>
            </w:pPr>
            <w:r>
              <w:t xml:space="preserve">21          </w:t>
            </w:r>
          </w:p>
        </w:tc>
      </w:tr>
    </w:tbl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</w:pPr>
      <w:r>
        <w:t>--------------------------------</w:t>
      </w:r>
    </w:p>
    <w:p w:rsidR="00026DEA" w:rsidRDefault="00026DEA">
      <w:pPr>
        <w:pStyle w:val="ConsPlusNormal"/>
        <w:ind w:firstLine="540"/>
        <w:jc w:val="both"/>
      </w:pPr>
      <w:bookmarkStart w:id="3" w:name="P387"/>
      <w:bookmarkEnd w:id="3"/>
      <w:r>
        <w:t xml:space="preserve">&lt;*&gt; Международная статистическая </w:t>
      </w:r>
      <w:hyperlink r:id="rId13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026DEA" w:rsidRDefault="00026DEA">
      <w:pPr>
        <w:pStyle w:val="ConsPlusNormal"/>
        <w:ind w:firstLine="540"/>
        <w:jc w:val="both"/>
      </w:pPr>
      <w:bookmarkStart w:id="4" w:name="P388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26DEA" w:rsidRDefault="00026DEA">
      <w:pPr>
        <w:pStyle w:val="ConsPlusNormal"/>
        <w:ind w:firstLine="540"/>
        <w:jc w:val="both"/>
      </w:pPr>
      <w:bookmarkStart w:id="5" w:name="P389"/>
      <w:bookmarkEnd w:id="5"/>
      <w:r>
        <w:lastRenderedPageBreak/>
        <w:t>&lt;***&gt; Средняя суточная доза.</w:t>
      </w:r>
    </w:p>
    <w:p w:rsidR="00026DEA" w:rsidRDefault="00026DEA">
      <w:pPr>
        <w:pStyle w:val="ConsPlusNormal"/>
        <w:ind w:firstLine="540"/>
        <w:jc w:val="both"/>
      </w:pPr>
      <w:bookmarkStart w:id="6" w:name="P390"/>
      <w:bookmarkEnd w:id="6"/>
      <w:r>
        <w:t>&lt;****&gt; Средняя курсовая доза.</w:t>
      </w:r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</w:pPr>
      <w:r>
        <w:t>Примечания:</w:t>
      </w:r>
    </w:p>
    <w:p w:rsidR="00026DEA" w:rsidRDefault="00026DEA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26DEA" w:rsidRDefault="00026DEA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4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ind w:firstLine="540"/>
        <w:jc w:val="both"/>
      </w:pPr>
    </w:p>
    <w:p w:rsidR="00026DEA" w:rsidRDefault="00026D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00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EA"/>
    <w:rsid w:val="00026DEA"/>
    <w:rsid w:val="00314210"/>
    <w:rsid w:val="00324042"/>
    <w:rsid w:val="007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6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6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6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6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6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6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6D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6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02E9BA92CB1DAF81AF9DF00A0B8B1B8286C3BE7944211A13A5C61E5ECC8BAF3DCED00BD1FMF64G" TargetMode="External"/><Relationship Id="rId13" Type="http://schemas.openxmlformats.org/officeDocument/2006/relationships/hyperlink" Target="consultantplus://offline/ref=99102E9BA92CB1DAF81AF9DF00A0B8B1B8286C3BE7944211A13A5CM661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102E9BA92CB1DAF81AF9DF00A0B8B1B8286C3BE7944211A13A5C61E5ECC8BAF3DCED00BD1FMF65G" TargetMode="External"/><Relationship Id="rId12" Type="http://schemas.openxmlformats.org/officeDocument/2006/relationships/hyperlink" Target="consultantplus://offline/ref=99102E9BA92CB1DAF81AF9DF00A0B8B1B8286C3BE7944211A13A5C61E5ECC8BAF3DCED00BD1FMF60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102E9BA92CB1DAF81AF9DF00A0B8B1B8286C3BE7944211A13A5CM661G" TargetMode="External"/><Relationship Id="rId11" Type="http://schemas.openxmlformats.org/officeDocument/2006/relationships/hyperlink" Target="consultantplus://offline/ref=99102E9BA92CB1DAF81AF9DF00A0B8B1B8286C3BE7944211A13A5C61E5ECC8BAF3DCED00BD1FMF61G" TargetMode="External"/><Relationship Id="rId5" Type="http://schemas.openxmlformats.org/officeDocument/2006/relationships/hyperlink" Target="consultantplus://offline/ref=99102E9BA92CB1DAF81AF9DF00A0B8B1BF266233E8C94819F8365E66EAB3DFBDBAD0E800BC1CFCMF65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102E9BA92CB1DAF81AF9DF00A0B8B1B8286C3BE7944211A13A5C61E5ECC8BAF3DCED00BD1FMF6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102E9BA92CB1DAF81AF9DF00A0B8B1B8286C3BE7944211A13A5C61E5ECC8BAF3DCED00BD1FMF67G" TargetMode="External"/><Relationship Id="rId14" Type="http://schemas.openxmlformats.org/officeDocument/2006/relationships/hyperlink" Target="consultantplus://offline/ref=99102E9BA92CB1DAF81AF9DF00A0B8B1BF266233E8C94819F8365E66EAB3DFBDBAD0E800BC1BF4MF6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2016-11-24T06:58:00Z</dcterms:created>
  <dcterms:modified xsi:type="dcterms:W3CDTF">2016-12-12T09:43:00Z</dcterms:modified>
</cp:coreProperties>
</file>