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4C" w:rsidRDefault="0046534C">
      <w:pPr>
        <w:pStyle w:val="ConsPlusNormal"/>
        <w:jc w:val="both"/>
        <w:outlineLvl w:val="0"/>
      </w:pPr>
      <w:bookmarkStart w:id="0" w:name="_GoBack"/>
      <w:bookmarkEnd w:id="0"/>
    </w:p>
    <w:p w:rsidR="0046534C" w:rsidRDefault="0046534C">
      <w:pPr>
        <w:pStyle w:val="ConsPlusNormal"/>
        <w:outlineLvl w:val="0"/>
      </w:pPr>
      <w:r>
        <w:t>Зарегистрировано в Минюсте России 21 марта 2013 г. N 27824</w:t>
      </w:r>
    </w:p>
    <w:p w:rsidR="0046534C" w:rsidRDefault="004653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34C" w:rsidRDefault="0046534C">
      <w:pPr>
        <w:pStyle w:val="ConsPlusNormal"/>
      </w:pPr>
    </w:p>
    <w:p w:rsidR="0046534C" w:rsidRDefault="0046534C">
      <w:pPr>
        <w:pStyle w:val="ConsPlusTitle"/>
        <w:jc w:val="center"/>
      </w:pPr>
      <w:r>
        <w:t>МИНИСТЕРСТВО ЗДРАВООХРАНЕНИЯ РОССИЙСКОЙ ФЕДЕРАЦИИ</w:t>
      </w:r>
    </w:p>
    <w:p w:rsidR="0046534C" w:rsidRDefault="0046534C">
      <w:pPr>
        <w:pStyle w:val="ConsPlusTitle"/>
        <w:jc w:val="center"/>
      </w:pPr>
    </w:p>
    <w:p w:rsidR="0046534C" w:rsidRDefault="0046534C">
      <w:pPr>
        <w:pStyle w:val="ConsPlusTitle"/>
        <w:jc w:val="center"/>
      </w:pPr>
      <w:r>
        <w:t>ПРИКАЗ</w:t>
      </w:r>
    </w:p>
    <w:p w:rsidR="0046534C" w:rsidRDefault="0046534C">
      <w:pPr>
        <w:pStyle w:val="ConsPlusTitle"/>
        <w:jc w:val="center"/>
      </w:pPr>
      <w:r>
        <w:t>от 29 декабря 2012 г. N 1696н</w:t>
      </w:r>
    </w:p>
    <w:p w:rsidR="0046534C" w:rsidRDefault="0046534C">
      <w:pPr>
        <w:pStyle w:val="ConsPlusTitle"/>
        <w:jc w:val="center"/>
      </w:pPr>
    </w:p>
    <w:p w:rsidR="0046534C" w:rsidRDefault="0046534C">
      <w:pPr>
        <w:pStyle w:val="ConsPlusTitle"/>
        <w:jc w:val="center"/>
      </w:pPr>
      <w:r>
        <w:t>ОБ УТВЕРЖДЕНИИ СТАНДАРТА</w:t>
      </w:r>
    </w:p>
    <w:p w:rsidR="0046534C" w:rsidRDefault="0046534C">
      <w:pPr>
        <w:pStyle w:val="ConsPlusTitle"/>
        <w:jc w:val="center"/>
      </w:pPr>
      <w:r>
        <w:t>СПЕЦИАЛИЗИРОВАННОЙ МЕДИЦИНСКОЙ ПОМОЩИ ДЕТЯМ</w:t>
      </w:r>
    </w:p>
    <w:p w:rsidR="0046534C" w:rsidRDefault="0046534C">
      <w:pPr>
        <w:pStyle w:val="ConsPlusTitle"/>
        <w:jc w:val="center"/>
      </w:pPr>
      <w:r>
        <w:t>ПРИ ЭКСТРАПИРАМИДНЫХ И ДВИГАТЕЛЬНЫХ НАРУШЕНИЯХ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6534C" w:rsidRDefault="0046534C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экстрапирамидных и двигательных нарушениях согласно приложению.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jc w:val="right"/>
      </w:pPr>
      <w:r>
        <w:t>Министр</w:t>
      </w:r>
    </w:p>
    <w:p w:rsidR="0046534C" w:rsidRDefault="0046534C">
      <w:pPr>
        <w:pStyle w:val="ConsPlusNormal"/>
        <w:jc w:val="right"/>
      </w:pPr>
      <w:r>
        <w:t>В.И.СКВОРЦОВА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jc w:val="right"/>
        <w:outlineLvl w:val="0"/>
      </w:pPr>
      <w:r>
        <w:t>Приложение</w:t>
      </w:r>
    </w:p>
    <w:p w:rsidR="0046534C" w:rsidRDefault="0046534C">
      <w:pPr>
        <w:pStyle w:val="ConsPlusNormal"/>
        <w:jc w:val="right"/>
      </w:pPr>
      <w:r>
        <w:t>к приказу Министерства здравоохранения</w:t>
      </w:r>
    </w:p>
    <w:p w:rsidR="0046534C" w:rsidRDefault="0046534C">
      <w:pPr>
        <w:pStyle w:val="ConsPlusNormal"/>
        <w:jc w:val="right"/>
      </w:pPr>
      <w:r>
        <w:t>Российской Федерации</w:t>
      </w:r>
    </w:p>
    <w:p w:rsidR="0046534C" w:rsidRDefault="0046534C">
      <w:pPr>
        <w:pStyle w:val="ConsPlusNormal"/>
        <w:jc w:val="right"/>
      </w:pPr>
      <w:r>
        <w:t>от ________________ N _____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Title"/>
        <w:jc w:val="center"/>
      </w:pPr>
      <w:bookmarkStart w:id="1" w:name="P28"/>
      <w:bookmarkEnd w:id="1"/>
      <w:r>
        <w:t>СТАНДАРТ</w:t>
      </w:r>
    </w:p>
    <w:p w:rsidR="0046534C" w:rsidRDefault="0046534C">
      <w:pPr>
        <w:pStyle w:val="ConsPlusTitle"/>
        <w:jc w:val="center"/>
      </w:pPr>
      <w:r>
        <w:t>СПЕЦИАЛИЗИРОВАННОЙ МЕДИЦИНСКОЙ ПОМОЩИ ДЕТЯМ</w:t>
      </w:r>
    </w:p>
    <w:p w:rsidR="0046534C" w:rsidRDefault="0046534C">
      <w:pPr>
        <w:pStyle w:val="ConsPlusTitle"/>
        <w:jc w:val="center"/>
      </w:pPr>
      <w:r>
        <w:t>ПРИ ЭКСТРАПИРАМИДНЫХ И ДВИГАТЕЛЬНЫХ НАРУШЕНИЯХ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  <w:r>
        <w:t>Категория возрастная: дети</w:t>
      </w:r>
    </w:p>
    <w:p w:rsidR="0046534C" w:rsidRDefault="0046534C">
      <w:pPr>
        <w:pStyle w:val="ConsPlusNormal"/>
        <w:ind w:firstLine="540"/>
        <w:jc w:val="both"/>
      </w:pPr>
      <w:r>
        <w:t>Пол: любой</w:t>
      </w:r>
    </w:p>
    <w:p w:rsidR="0046534C" w:rsidRDefault="0046534C">
      <w:pPr>
        <w:pStyle w:val="ConsPlusNormal"/>
        <w:ind w:firstLine="540"/>
        <w:jc w:val="both"/>
      </w:pPr>
      <w:r>
        <w:t>Фаза: любая</w:t>
      </w:r>
    </w:p>
    <w:p w:rsidR="0046534C" w:rsidRDefault="0046534C">
      <w:pPr>
        <w:pStyle w:val="ConsPlusNormal"/>
        <w:ind w:firstLine="540"/>
        <w:jc w:val="both"/>
      </w:pPr>
      <w:r>
        <w:t>Стадия: любая</w:t>
      </w:r>
    </w:p>
    <w:p w:rsidR="0046534C" w:rsidRDefault="0046534C">
      <w:pPr>
        <w:pStyle w:val="ConsPlusNormal"/>
        <w:ind w:firstLine="540"/>
        <w:jc w:val="both"/>
      </w:pPr>
      <w:r>
        <w:t>Осложнения: без осложнений</w:t>
      </w:r>
    </w:p>
    <w:p w:rsidR="0046534C" w:rsidRDefault="0046534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46534C" w:rsidRDefault="0046534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46534C" w:rsidRDefault="0046534C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46534C" w:rsidRDefault="0046534C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60" w:history="1">
        <w:r>
          <w:rPr>
            <w:color w:val="0000FF"/>
          </w:rPr>
          <w:t>&lt;*&gt;</w:t>
        </w:r>
      </w:hyperlink>
    </w:p>
    <w:p w:rsidR="0046534C" w:rsidRDefault="0046534C">
      <w:pPr>
        <w:pStyle w:val="ConsPlusNormal"/>
        <w:ind w:firstLine="540"/>
        <w:jc w:val="both"/>
      </w:pPr>
      <w:r>
        <w:t>Нозологические единицы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7" w:history="1">
        <w:r>
          <w:rPr>
            <w:color w:val="0000FF"/>
          </w:rPr>
          <w:t>G25.0</w:t>
        </w:r>
      </w:hyperlink>
      <w:r>
        <w:t xml:space="preserve">  </w:t>
      </w:r>
      <w:proofErr w:type="spellStart"/>
      <w:r>
        <w:t>Эссенциальный</w:t>
      </w:r>
      <w:proofErr w:type="spellEnd"/>
      <w:r>
        <w:t xml:space="preserve"> тремор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8" w:history="1">
        <w:r>
          <w:rPr>
            <w:color w:val="0000FF"/>
          </w:rPr>
          <w:t>G25.1</w:t>
        </w:r>
      </w:hyperlink>
      <w:r>
        <w:t xml:space="preserve">  Тремор, вызванный лекарственным средством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9" w:history="1">
        <w:r>
          <w:rPr>
            <w:color w:val="0000FF"/>
          </w:rPr>
          <w:t>G25.2</w:t>
        </w:r>
      </w:hyperlink>
      <w:r>
        <w:t xml:space="preserve">  Другие уточненные формы тремора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10" w:history="1">
        <w:r>
          <w:rPr>
            <w:color w:val="0000FF"/>
          </w:rPr>
          <w:t>G25.3</w:t>
        </w:r>
      </w:hyperlink>
      <w:r>
        <w:t xml:space="preserve">  </w:t>
      </w:r>
      <w:proofErr w:type="spellStart"/>
      <w:r>
        <w:t>Миоклонус</w:t>
      </w:r>
      <w:proofErr w:type="spellEnd"/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11" w:history="1">
        <w:r>
          <w:rPr>
            <w:color w:val="0000FF"/>
          </w:rPr>
          <w:t>G25.4</w:t>
        </w:r>
      </w:hyperlink>
      <w:r>
        <w:t xml:space="preserve">  Хорея, вызванная лекарственным средством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12" w:history="1">
        <w:r>
          <w:rPr>
            <w:color w:val="0000FF"/>
          </w:rPr>
          <w:t>G25.5</w:t>
        </w:r>
      </w:hyperlink>
      <w:r>
        <w:t xml:space="preserve">  Другие виды хореи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13" w:history="1">
        <w:r>
          <w:rPr>
            <w:color w:val="0000FF"/>
          </w:rPr>
          <w:t>G25.6</w:t>
        </w:r>
      </w:hyperlink>
      <w:r>
        <w:t xml:space="preserve">  Тики, вызванные лекарственными средствами,</w:t>
      </w:r>
    </w:p>
    <w:p w:rsidR="0046534C" w:rsidRDefault="0046534C">
      <w:pPr>
        <w:pStyle w:val="ConsPlusCell"/>
        <w:jc w:val="both"/>
      </w:pPr>
      <w:r>
        <w:lastRenderedPageBreak/>
        <w:t xml:space="preserve">                                 и другие тики органического происхождения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14" w:history="1">
        <w:r>
          <w:rPr>
            <w:color w:val="0000FF"/>
          </w:rPr>
          <w:t>G25.8</w:t>
        </w:r>
      </w:hyperlink>
      <w:r>
        <w:t xml:space="preserve">  Другие уточненные экстрапирамидные</w:t>
      </w:r>
    </w:p>
    <w:p w:rsidR="0046534C" w:rsidRDefault="0046534C">
      <w:pPr>
        <w:pStyle w:val="ConsPlusCell"/>
        <w:jc w:val="both"/>
      </w:pPr>
      <w:r>
        <w:t xml:space="preserve">                                 и двигательные нарушения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15" w:history="1">
        <w:r>
          <w:rPr>
            <w:color w:val="0000FF"/>
          </w:rPr>
          <w:t>G25.9</w:t>
        </w:r>
      </w:hyperlink>
      <w:r>
        <w:t xml:space="preserve">  Экстрапирамидное и двигательное</w:t>
      </w:r>
    </w:p>
    <w:p w:rsidR="0046534C" w:rsidRDefault="0046534C">
      <w:pPr>
        <w:pStyle w:val="ConsPlusCell"/>
        <w:jc w:val="both"/>
      </w:pPr>
      <w:r>
        <w:t xml:space="preserve">                                 расстройство неуточненное</w:t>
      </w:r>
    </w:p>
    <w:p w:rsidR="0046534C" w:rsidRDefault="0046534C">
      <w:pPr>
        <w:pStyle w:val="ConsPlusCell"/>
        <w:jc w:val="both"/>
      </w:pPr>
      <w:r>
        <w:t xml:space="preserve">                          </w:t>
      </w:r>
      <w:hyperlink r:id="rId16" w:history="1">
        <w:r>
          <w:rPr>
            <w:color w:val="0000FF"/>
          </w:rPr>
          <w:t>G26</w:t>
        </w:r>
      </w:hyperlink>
      <w:r>
        <w:t xml:space="preserve">    Экстрапирамидные и двигательные нарушения</w:t>
      </w:r>
    </w:p>
    <w:p w:rsidR="0046534C" w:rsidRDefault="0046534C">
      <w:pPr>
        <w:pStyle w:val="ConsPlusCell"/>
        <w:jc w:val="both"/>
      </w:pPr>
      <w:r>
        <w:t xml:space="preserve">                                 при болезнях, классифицированных</w:t>
      </w:r>
    </w:p>
    <w:p w:rsidR="0046534C" w:rsidRDefault="0046534C">
      <w:pPr>
        <w:pStyle w:val="ConsPlusCell"/>
        <w:jc w:val="both"/>
      </w:pPr>
      <w:r>
        <w:t xml:space="preserve">                                 в других рубриках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2640"/>
        <w:gridCol w:w="2160"/>
      </w:tblGrid>
      <w:tr w:rsidR="0046534C">
        <w:trPr>
          <w:trHeight w:val="240"/>
        </w:trPr>
        <w:tc>
          <w:tcPr>
            <w:tcW w:w="9360" w:type="dxa"/>
            <w:gridSpan w:val="4"/>
          </w:tcPr>
          <w:p w:rsidR="0046534C" w:rsidRDefault="0046534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Код    </w:t>
            </w:r>
          </w:p>
          <w:p w:rsidR="0046534C" w:rsidRDefault="0046534C">
            <w:pPr>
              <w:pStyle w:val="ConsPlusNonformat"/>
              <w:jc w:val="both"/>
            </w:pPr>
            <w:r>
              <w:t>медицинской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0,9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B01.023.001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B01.029.001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B02.069.001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(тестирование,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медицинского психолога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  <w:r>
        <w:t>--------------------------------</w:t>
      </w:r>
    </w:p>
    <w:p w:rsidR="0046534C" w:rsidRDefault="0046534C">
      <w:pPr>
        <w:pStyle w:val="ConsPlusNormal"/>
        <w:ind w:firstLine="540"/>
        <w:jc w:val="both"/>
      </w:pPr>
      <w:bookmarkStart w:id="2" w:name="P94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240"/>
        <w:gridCol w:w="2520"/>
        <w:gridCol w:w="2040"/>
      </w:tblGrid>
      <w:tr w:rsidR="0046534C">
        <w:trPr>
          <w:trHeight w:val="240"/>
        </w:trPr>
        <w:tc>
          <w:tcPr>
            <w:tcW w:w="9360" w:type="dxa"/>
            <w:gridSpan w:val="4"/>
          </w:tcPr>
          <w:p w:rsidR="0046534C" w:rsidRDefault="0046534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Код    </w:t>
            </w:r>
          </w:p>
          <w:p w:rsidR="0046534C" w:rsidRDefault="0046534C">
            <w:pPr>
              <w:pStyle w:val="ConsPlusNonformat"/>
              <w:jc w:val="both"/>
            </w:pPr>
            <w:r>
              <w:t>медицинской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A09.05.043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0,4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A09.05.054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сывороточных  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иммуноглобулинов в крови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A09.05.058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паратиреоидного гормона </w:t>
            </w:r>
            <w:proofErr w:type="gramStart"/>
            <w:r>
              <w:t>в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крови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0,2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A09.05.060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(T3) в крови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A09.05.061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свободного</w:t>
            </w:r>
            <w:proofErr w:type="gramEnd"/>
            <w:r>
              <w:t xml:space="preserve">  </w:t>
            </w:r>
          </w:p>
          <w:p w:rsidR="0046534C" w:rsidRDefault="0046534C">
            <w:pPr>
              <w:pStyle w:val="ConsPlusNonformat"/>
              <w:jc w:val="both"/>
            </w:pPr>
            <w:proofErr w:type="spellStart"/>
            <w:r>
              <w:t>трийодтиронина</w:t>
            </w:r>
            <w:proofErr w:type="spellEnd"/>
            <w:r>
              <w:t xml:space="preserve"> (T3) в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A09.05.062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свободного </w:t>
            </w:r>
            <w:proofErr w:type="spellStart"/>
            <w:r>
              <w:t>трийодтиронина</w:t>
            </w:r>
            <w:proofErr w:type="spellEnd"/>
          </w:p>
          <w:p w:rsidR="0046534C" w:rsidRDefault="0046534C">
            <w:pPr>
              <w:pStyle w:val="ConsPlusNonformat"/>
              <w:jc w:val="both"/>
            </w:pPr>
            <w:r>
              <w:t xml:space="preserve">(T3) в сыворотке крови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A09.05.063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>свободного тироксина (T4)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сыворотки крови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A09.05.064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общего тироксина (T4)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сыворотки крови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A09.05.074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циркулирующих иммунных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комплексов в крови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A09.05.077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proofErr w:type="spellStart"/>
            <w:r>
              <w:t>церулоплазмина</w:t>
            </w:r>
            <w:proofErr w:type="spellEnd"/>
            <w:r>
              <w:t xml:space="preserve"> в крови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0,9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A09.05.135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общего кортизола в крови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A09.28.057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уровня меди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в моче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0,9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A12.05.056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Идентификация генов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0,6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A12.06.019 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ревматоидных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факторов в крови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2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160"/>
        <w:gridCol w:w="1920"/>
      </w:tblGrid>
      <w:tr w:rsidR="0046534C">
        <w:trPr>
          <w:trHeight w:val="240"/>
        </w:trPr>
        <w:tc>
          <w:tcPr>
            <w:tcW w:w="9360" w:type="dxa"/>
            <w:gridSpan w:val="4"/>
          </w:tcPr>
          <w:p w:rsidR="0046534C" w:rsidRDefault="0046534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 Код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щитовидной</w:t>
            </w:r>
            <w:proofErr w:type="gramEnd"/>
            <w:r>
              <w:t xml:space="preserve">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железы и </w:t>
            </w:r>
            <w:proofErr w:type="gramStart"/>
            <w:r>
              <w:t>паращитовидных</w:t>
            </w:r>
            <w:proofErr w:type="gramEnd"/>
            <w:r>
              <w:t xml:space="preserve">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желез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A04.23.001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A05.02.001.001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Электромиография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игольчатая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A05.02.001.002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Электромиография накожная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одной анатомической зоны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>A05.02.001.003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spellStart"/>
            <w:r>
              <w:t>Электронейромиография</w:t>
            </w:r>
            <w:proofErr w:type="spellEnd"/>
            <w:r>
              <w:t xml:space="preserve">     </w:t>
            </w:r>
          </w:p>
          <w:p w:rsidR="0046534C" w:rsidRDefault="0046534C">
            <w:pPr>
              <w:pStyle w:val="ConsPlusNonformat"/>
              <w:jc w:val="both"/>
            </w:pPr>
            <w:proofErr w:type="spellStart"/>
            <w:r>
              <w:t>стимуляционная</w:t>
            </w:r>
            <w:proofErr w:type="spellEnd"/>
            <w:r>
              <w:t xml:space="preserve"> одного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нерва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A05.02.001.011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spellStart"/>
            <w:r>
              <w:t>Электронейромиография</w:t>
            </w:r>
            <w:proofErr w:type="spellEnd"/>
            <w:r>
              <w:t xml:space="preserve">     </w:t>
            </w:r>
          </w:p>
          <w:p w:rsidR="0046534C" w:rsidRDefault="0046534C">
            <w:pPr>
              <w:pStyle w:val="ConsPlusNonformat"/>
              <w:jc w:val="both"/>
            </w:pPr>
            <w:proofErr w:type="spellStart"/>
            <w:r>
              <w:t>игольчатами</w:t>
            </w:r>
            <w:proofErr w:type="spellEnd"/>
            <w:r>
              <w:t xml:space="preserve"> электродами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(один нерв)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Электроэнцефалография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46534C" w:rsidRDefault="0046534C">
            <w:pPr>
              <w:pStyle w:val="ConsPlusNonformat"/>
              <w:jc w:val="both"/>
            </w:pPr>
            <w:r>
              <w:t>томография головного мозга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A05.23.009.010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томография спинного мозга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(один отдел)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A06.03.002.001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46534C" w:rsidRDefault="0046534C">
            <w:pPr>
              <w:pStyle w:val="ConsPlusNonformat"/>
              <w:jc w:val="both"/>
            </w:pPr>
            <w:r>
              <w:t>головы с контрастированием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A06.03.002.002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головы </w:t>
            </w:r>
            <w:proofErr w:type="gramStart"/>
            <w:r>
              <w:t>без</w:t>
            </w:r>
            <w:proofErr w:type="gramEnd"/>
            <w:r>
              <w:t xml:space="preserve">     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контрастирования структур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A06.03.010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шейного</w:t>
            </w:r>
            <w:proofErr w:type="gramEnd"/>
            <w:r>
              <w:t xml:space="preserve">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отдела позвоночника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A06.03.018 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Рентгенография 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позвоночника, </w:t>
            </w:r>
            <w:proofErr w:type="gramStart"/>
            <w:r>
              <w:t>специальные</w:t>
            </w:r>
            <w:proofErr w:type="gramEnd"/>
            <w:r>
              <w:t xml:space="preserve">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исследования и проекции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3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Комплексное ультразвуковое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органов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2280"/>
        <w:gridCol w:w="2040"/>
      </w:tblGrid>
      <w:tr w:rsidR="0046534C">
        <w:trPr>
          <w:trHeight w:val="240"/>
        </w:trPr>
        <w:tc>
          <w:tcPr>
            <w:tcW w:w="9360" w:type="dxa"/>
            <w:gridSpan w:val="4"/>
          </w:tcPr>
          <w:p w:rsidR="0046534C" w:rsidRDefault="0046534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Код    </w:t>
            </w:r>
          </w:p>
          <w:p w:rsidR="0046534C" w:rsidRDefault="0046534C">
            <w:pPr>
              <w:pStyle w:val="ConsPlusNonformat"/>
              <w:jc w:val="both"/>
            </w:pPr>
            <w:r>
              <w:t>медицинской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B01.006.002</w:t>
            </w:r>
          </w:p>
        </w:tc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B01.023.003</w:t>
            </w:r>
          </w:p>
        </w:tc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неврологом с наблюдением и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уходом среднего и младшего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46534C" w:rsidRDefault="0046534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13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B01.029.002</w:t>
            </w:r>
          </w:p>
        </w:tc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2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B02.069.002</w:t>
            </w:r>
          </w:p>
        </w:tc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gramStart"/>
            <w:r>
              <w:t xml:space="preserve">Прием (тестирование,       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2640"/>
        <w:gridCol w:w="2160"/>
      </w:tblGrid>
      <w:tr w:rsidR="0046534C">
        <w:trPr>
          <w:trHeight w:val="240"/>
        </w:trPr>
        <w:tc>
          <w:tcPr>
            <w:tcW w:w="9360" w:type="dxa"/>
            <w:gridSpan w:val="4"/>
          </w:tcPr>
          <w:p w:rsidR="0046534C" w:rsidRDefault="0046534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Код    </w:t>
            </w:r>
          </w:p>
          <w:p w:rsidR="0046534C" w:rsidRDefault="0046534C">
            <w:pPr>
              <w:pStyle w:val="ConsPlusNonformat"/>
              <w:jc w:val="both"/>
            </w:pPr>
            <w:r>
              <w:t>медицинской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Общий (клинический)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развернутый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биохимический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общетерапевтический 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46534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Анализ мочи общий      </w:t>
            </w:r>
          </w:p>
        </w:tc>
        <w:tc>
          <w:tcPr>
            <w:tcW w:w="26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400"/>
        <w:gridCol w:w="2040"/>
      </w:tblGrid>
      <w:tr w:rsidR="0046534C">
        <w:trPr>
          <w:trHeight w:val="240"/>
        </w:trPr>
        <w:tc>
          <w:tcPr>
            <w:tcW w:w="9360" w:type="dxa"/>
            <w:gridSpan w:val="4"/>
          </w:tcPr>
          <w:p w:rsidR="0046534C" w:rsidRDefault="0046534C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 Код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A13.23.003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Медико-логопедическое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дизартрии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A13.23.006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Медико-логопедическая  </w:t>
            </w:r>
          </w:p>
          <w:p w:rsidR="0046534C" w:rsidRDefault="0046534C">
            <w:pPr>
              <w:pStyle w:val="ConsPlusNonformat"/>
              <w:jc w:val="both"/>
            </w:pPr>
            <w:r>
              <w:t>процедура при дизартрии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Психологическая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адаптация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7 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A19.23.002.004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Индивидуальное занятие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лечебной физкультурой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при афазии, дизартрии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A19.24.001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Лечебная физкультура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при заболеваниях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периферической нервной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системы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A19.30.004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Лечебная гимнастика </w:t>
            </w:r>
            <w:proofErr w:type="gramStart"/>
            <w:r>
              <w:t>при</w:t>
            </w:r>
            <w:proofErr w:type="gramEnd"/>
          </w:p>
          <w:p w:rsidR="0046534C" w:rsidRDefault="0046534C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и травмах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центральной нервной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системы у детей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Массаж при заболеваниях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центральной нервной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системы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46534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A21.30.003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Массаж при заболеваниях</w:t>
            </w:r>
          </w:p>
          <w:p w:rsidR="0046534C" w:rsidRDefault="0046534C">
            <w:pPr>
              <w:pStyle w:val="ConsPlusNonformat"/>
              <w:jc w:val="both"/>
            </w:pPr>
            <w:r>
              <w:t>нервной системы у детей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раннего возраста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040"/>
        <w:gridCol w:w="1920"/>
        <w:gridCol w:w="1920"/>
        <w:gridCol w:w="1320"/>
        <w:gridCol w:w="960"/>
        <w:gridCol w:w="960"/>
      </w:tblGrid>
      <w:tr w:rsidR="0046534C">
        <w:trPr>
          <w:trHeight w:val="240"/>
        </w:trPr>
        <w:tc>
          <w:tcPr>
            <w:tcW w:w="840" w:type="dxa"/>
          </w:tcPr>
          <w:p w:rsidR="0046534C" w:rsidRDefault="0046534C">
            <w:pPr>
              <w:pStyle w:val="ConsPlusNonformat"/>
              <w:jc w:val="both"/>
            </w:pPr>
            <w:r>
              <w:t xml:space="preserve"> Код </w:t>
            </w:r>
          </w:p>
        </w:tc>
        <w:tc>
          <w:tcPr>
            <w:tcW w:w="2040" w:type="dxa"/>
          </w:tcPr>
          <w:p w:rsidR="0046534C" w:rsidRDefault="0046534C">
            <w:pPr>
              <w:pStyle w:val="ConsPlusNonformat"/>
              <w:jc w:val="both"/>
            </w:pPr>
            <w:r>
              <w:t xml:space="preserve">   Анатомо-    </w:t>
            </w:r>
          </w:p>
          <w:p w:rsidR="0046534C" w:rsidRDefault="0046534C">
            <w:pPr>
              <w:pStyle w:val="ConsPlusNonformat"/>
              <w:jc w:val="both"/>
            </w:pPr>
            <w:r>
              <w:t>терапевтическо-</w:t>
            </w:r>
          </w:p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  химическая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классификация </w:t>
            </w:r>
          </w:p>
        </w:tc>
        <w:tc>
          <w:tcPr>
            <w:tcW w:w="1920" w:type="dxa"/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 Наименование </w:t>
            </w:r>
          </w:p>
          <w:p w:rsidR="0046534C" w:rsidRDefault="0046534C">
            <w:pPr>
              <w:pStyle w:val="ConsPlusNonformat"/>
              <w:jc w:val="both"/>
            </w:pPr>
            <w:r>
              <w:t>лекарственного</w:t>
            </w:r>
          </w:p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препарата </w:t>
            </w:r>
            <w:hyperlink w:anchor="P3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0" w:type="dxa"/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 Усредненный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   частоты    </w:t>
            </w:r>
          </w:p>
          <w:p w:rsidR="0046534C" w:rsidRDefault="0046534C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320" w:type="dxa"/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 xml:space="preserve"> Единицы </w:t>
            </w:r>
          </w:p>
          <w:p w:rsidR="0046534C" w:rsidRDefault="0046534C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960" w:type="dxa"/>
          </w:tcPr>
          <w:p w:rsidR="0046534C" w:rsidRDefault="0046534C">
            <w:pPr>
              <w:pStyle w:val="ConsPlusNonformat"/>
              <w:jc w:val="both"/>
            </w:pPr>
            <w:r>
              <w:t xml:space="preserve"> ССД  </w:t>
            </w:r>
          </w:p>
          <w:p w:rsidR="0046534C" w:rsidRDefault="00FD164F">
            <w:pPr>
              <w:pStyle w:val="ConsPlusNonformat"/>
              <w:jc w:val="both"/>
            </w:pPr>
            <w:hyperlink w:anchor="P362" w:history="1">
              <w:r w:rsidR="0046534C">
                <w:rPr>
                  <w:color w:val="0000FF"/>
                </w:rPr>
                <w:t>&lt;***&gt;</w:t>
              </w:r>
            </w:hyperlink>
          </w:p>
        </w:tc>
        <w:tc>
          <w:tcPr>
            <w:tcW w:w="960" w:type="dxa"/>
          </w:tcPr>
          <w:p w:rsidR="0046534C" w:rsidRDefault="0046534C">
            <w:pPr>
              <w:pStyle w:val="ConsPlusNonformat"/>
              <w:jc w:val="both"/>
            </w:pPr>
            <w:r>
              <w:t xml:space="preserve"> СКД  </w:t>
            </w:r>
          </w:p>
          <w:p w:rsidR="0046534C" w:rsidRDefault="00FD164F">
            <w:pPr>
              <w:pStyle w:val="ConsPlusNonformat"/>
              <w:jc w:val="both"/>
            </w:pPr>
            <w:hyperlink w:anchor="P363" w:history="1">
              <w:r w:rsidR="0046534C">
                <w:rPr>
                  <w:color w:val="0000FF"/>
                </w:rPr>
                <w:t>&lt;****&gt;</w:t>
              </w:r>
            </w:hyperlink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lastRenderedPageBreak/>
              <w:t>A12CB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Препараты цинка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Цинка сульфат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372 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5208  </w:t>
            </w:r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M01CC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spellStart"/>
            <w:r>
              <w:t>Пеницилламин</w:t>
            </w:r>
            <w:proofErr w:type="spellEnd"/>
            <w:r>
              <w:t xml:space="preserve"> и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подобные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препараты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spellStart"/>
            <w:r>
              <w:t>Пеницилламин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1000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14000 </w:t>
            </w:r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N03AA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Барбитураты и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их производные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proofErr w:type="spellStart"/>
            <w:r>
              <w:t>Примидон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125 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1750  </w:t>
            </w:r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>N03AE</w:t>
            </w: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Производные    </w:t>
            </w:r>
          </w:p>
          <w:p w:rsidR="0046534C" w:rsidRDefault="0046534C">
            <w:pPr>
              <w:pStyle w:val="ConsPlusNonformat"/>
              <w:jc w:val="both"/>
            </w:pPr>
            <w:proofErr w:type="spellStart"/>
            <w:r>
              <w:t>бензодиазепина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</w:tr>
      <w:tr w:rsidR="0046534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Клоназепам    </w:t>
            </w:r>
          </w:p>
        </w:tc>
        <w:tc>
          <w:tcPr>
            <w:tcW w:w="19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6     </w:t>
            </w:r>
          </w:p>
        </w:tc>
        <w:tc>
          <w:tcPr>
            <w:tcW w:w="96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84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46534C" w:rsidRDefault="004653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46534C">
        <w:trPr>
          <w:trHeight w:val="240"/>
        </w:trPr>
        <w:tc>
          <w:tcPr>
            <w:tcW w:w="3480" w:type="dxa"/>
          </w:tcPr>
          <w:p w:rsidR="0046534C" w:rsidRDefault="0046534C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46534C" w:rsidRDefault="0046534C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46534C" w:rsidRDefault="0046534C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46534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Основная лечебная диета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(ОЛД)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0,1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14        </w:t>
            </w:r>
          </w:p>
        </w:tc>
      </w:tr>
      <w:tr w:rsidR="0046534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46534C" w:rsidRDefault="0046534C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0,9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534C" w:rsidRDefault="0046534C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  <w:r>
        <w:t>--------------------------------</w:t>
      </w:r>
    </w:p>
    <w:p w:rsidR="0046534C" w:rsidRDefault="0046534C">
      <w:pPr>
        <w:pStyle w:val="ConsPlusNormal"/>
        <w:ind w:firstLine="540"/>
        <w:jc w:val="both"/>
      </w:pPr>
      <w:bookmarkStart w:id="3" w:name="P360"/>
      <w:bookmarkEnd w:id="3"/>
      <w:r>
        <w:t xml:space="preserve">&lt;*&gt; Международная статистическая </w:t>
      </w:r>
      <w:hyperlink r:id="rId17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46534C" w:rsidRDefault="0046534C">
      <w:pPr>
        <w:pStyle w:val="ConsPlusNormal"/>
        <w:ind w:firstLine="540"/>
        <w:jc w:val="both"/>
      </w:pPr>
      <w:bookmarkStart w:id="4" w:name="P36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6534C" w:rsidRDefault="0046534C">
      <w:pPr>
        <w:pStyle w:val="ConsPlusNormal"/>
        <w:ind w:firstLine="540"/>
        <w:jc w:val="both"/>
      </w:pPr>
      <w:bookmarkStart w:id="5" w:name="P362"/>
      <w:bookmarkEnd w:id="5"/>
      <w:r>
        <w:t>&lt;***&gt; Средняя суточная доза.</w:t>
      </w:r>
    </w:p>
    <w:p w:rsidR="0046534C" w:rsidRDefault="0046534C">
      <w:pPr>
        <w:pStyle w:val="ConsPlusNormal"/>
        <w:ind w:firstLine="540"/>
        <w:jc w:val="both"/>
      </w:pPr>
      <w:bookmarkStart w:id="6" w:name="P363"/>
      <w:bookmarkEnd w:id="6"/>
      <w:r>
        <w:t>&lt;****&gt; Средняя курсовая доза.</w:t>
      </w: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  <w:r>
        <w:t>Примечания:</w:t>
      </w:r>
    </w:p>
    <w:p w:rsidR="0046534C" w:rsidRDefault="0046534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6534C" w:rsidRDefault="0046534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8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ind w:firstLine="540"/>
        <w:jc w:val="both"/>
      </w:pPr>
    </w:p>
    <w:p w:rsidR="0046534C" w:rsidRDefault="004653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99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4C"/>
    <w:rsid w:val="00324042"/>
    <w:rsid w:val="0046534C"/>
    <w:rsid w:val="007E6825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3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5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53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5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3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5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53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5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6F91EF7D1E333F8E24CBBA013825EB81FF6D36BAFA53AD2191AD6C709497FA0F1926B7B5CBBaBG" TargetMode="External"/><Relationship Id="rId13" Type="http://schemas.openxmlformats.org/officeDocument/2006/relationships/hyperlink" Target="consultantplus://offline/ref=9E26F91EF7D1E333F8E24CBBA013825EB81FF6D36BAFA53AD2191AD6C709497FA0F1926B7B5DBBa6G" TargetMode="External"/><Relationship Id="rId18" Type="http://schemas.openxmlformats.org/officeDocument/2006/relationships/hyperlink" Target="consultantplus://offline/ref=9E26F91EF7D1E333F8E24CBBA013825EBF11F8DB64F2AF328B1518D1C8565E78E9FD90627D5EBFBAa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26F91EF7D1E333F8E24CBBA013825EB81FF6D36BAFA53AD2191AD6C709497FA0F1926B7B5CBBaDG" TargetMode="External"/><Relationship Id="rId12" Type="http://schemas.openxmlformats.org/officeDocument/2006/relationships/hyperlink" Target="consultantplus://offline/ref=9E26F91EF7D1E333F8E24CBBA013825EB81FF6D36BAFA53AD2191AD6C709497FA0F1926B7B5DBBaCG" TargetMode="External"/><Relationship Id="rId17" Type="http://schemas.openxmlformats.org/officeDocument/2006/relationships/hyperlink" Target="consultantplus://offline/ref=9E26F91EF7D1E333F8E24CBBA013825EB81FF6D36BAFA53AD2191ABDa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26F91EF7D1E333F8E24CBBA013825EB81FF6D36BAFA53AD2191AD6C709497FA0F191677B53BBa9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6F91EF7D1E333F8E24CBBA013825EB81FF6D36BAFA53AD2191ABDa6G" TargetMode="External"/><Relationship Id="rId11" Type="http://schemas.openxmlformats.org/officeDocument/2006/relationships/hyperlink" Target="consultantplus://offline/ref=9E26F91EF7D1E333F8E24CBBA013825EB81FF6D36BAFA53AD2191AD6C709497FA0F1926B7B5DBBaFG" TargetMode="External"/><Relationship Id="rId5" Type="http://schemas.openxmlformats.org/officeDocument/2006/relationships/hyperlink" Target="consultantplus://offline/ref=9E26F91EF7D1E333F8E24CBBA013825EBF11F8DB64F2AF328B1518D1C8565E78E9FD90627D59B7BAa5G" TargetMode="External"/><Relationship Id="rId15" Type="http://schemas.openxmlformats.org/officeDocument/2006/relationships/hyperlink" Target="consultantplus://offline/ref=9E26F91EF7D1E333F8E24CBBA013825EB81FF6D36BAFA53AD2191AD6C709497FA0F1926B7B52BBaBG" TargetMode="External"/><Relationship Id="rId10" Type="http://schemas.openxmlformats.org/officeDocument/2006/relationships/hyperlink" Target="consultantplus://offline/ref=9E26F91EF7D1E333F8E24CBBA013825EB81FF6D36BAFA53AD2191AD6C709497FA0F1926B7B5CBBa9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26F91EF7D1E333F8E24CBBA013825EB81FF6D36BAFA53AD2191AD6C709497FA0F1926B7B5CBBa8G" TargetMode="External"/><Relationship Id="rId14" Type="http://schemas.openxmlformats.org/officeDocument/2006/relationships/hyperlink" Target="consultantplus://offline/ref=9E26F91EF7D1E333F8E24CBBA013825EB81FF6D36BAFA53AD2191AD6C709497FA0F1926B7B52BB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2016-11-24T06:26:00Z</dcterms:created>
  <dcterms:modified xsi:type="dcterms:W3CDTF">2016-12-12T11:04:00Z</dcterms:modified>
</cp:coreProperties>
</file>