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77" w:rsidRDefault="00E65B77">
      <w:pPr>
        <w:pStyle w:val="ConsPlusTitlePage"/>
      </w:pPr>
      <w:bookmarkStart w:id="0" w:name="_GoBack"/>
      <w:bookmarkEnd w:id="0"/>
      <w:r>
        <w:br/>
      </w:r>
    </w:p>
    <w:p w:rsidR="00E65B77" w:rsidRDefault="00E65B77">
      <w:pPr>
        <w:pStyle w:val="ConsPlusNormal"/>
        <w:jc w:val="both"/>
        <w:outlineLvl w:val="0"/>
      </w:pPr>
    </w:p>
    <w:p w:rsidR="00E65B77" w:rsidRDefault="00E65B77">
      <w:pPr>
        <w:pStyle w:val="ConsPlusNormal"/>
        <w:outlineLvl w:val="0"/>
      </w:pPr>
      <w:r>
        <w:t>Зарегистрировано в Минюсте России 22 января 2013 г. N 26651</w:t>
      </w:r>
    </w:p>
    <w:p w:rsidR="00E65B77" w:rsidRDefault="00E65B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5B77" w:rsidRDefault="00E65B77">
      <w:pPr>
        <w:pStyle w:val="ConsPlusNormal"/>
      </w:pPr>
    </w:p>
    <w:p w:rsidR="00E65B77" w:rsidRDefault="00E65B77">
      <w:pPr>
        <w:pStyle w:val="ConsPlusTitle"/>
        <w:jc w:val="center"/>
      </w:pPr>
      <w:r>
        <w:t>МИНИСТЕРСТВО ЗДРАВООХРАНЕНИЯ РОССИЙСКОЙ ФЕДЕРАЦИИ</w:t>
      </w:r>
    </w:p>
    <w:p w:rsidR="00E65B77" w:rsidRDefault="00E65B77">
      <w:pPr>
        <w:pStyle w:val="ConsPlusTitle"/>
        <w:jc w:val="center"/>
      </w:pPr>
    </w:p>
    <w:p w:rsidR="00E65B77" w:rsidRDefault="00E65B77">
      <w:pPr>
        <w:pStyle w:val="ConsPlusTitle"/>
        <w:jc w:val="center"/>
      </w:pPr>
      <w:r>
        <w:t>ПРИКАЗ</w:t>
      </w:r>
    </w:p>
    <w:p w:rsidR="00E65B77" w:rsidRDefault="00E65B77">
      <w:pPr>
        <w:pStyle w:val="ConsPlusTitle"/>
        <w:jc w:val="center"/>
      </w:pPr>
      <w:r>
        <w:t>от 9 ноября 2012 г. N 737н</w:t>
      </w:r>
    </w:p>
    <w:p w:rsidR="00E65B77" w:rsidRDefault="00E65B77">
      <w:pPr>
        <w:pStyle w:val="ConsPlusTitle"/>
        <w:jc w:val="center"/>
      </w:pPr>
    </w:p>
    <w:p w:rsidR="00E65B77" w:rsidRDefault="00E65B77">
      <w:pPr>
        <w:pStyle w:val="ConsPlusTitle"/>
        <w:jc w:val="center"/>
      </w:pPr>
      <w:r>
        <w:t>ОБ УТВЕРЖДЕНИИ СТАНДАРТА</w:t>
      </w:r>
    </w:p>
    <w:p w:rsidR="00E65B77" w:rsidRDefault="00E65B77">
      <w:pPr>
        <w:pStyle w:val="ConsPlusTitle"/>
        <w:jc w:val="center"/>
      </w:pPr>
      <w:r>
        <w:t>СПЕЦИАЛИЗИРОВАННОЙ МЕДИЦИНСКОЙ ПОМОЩИ ДЕТЯМ</w:t>
      </w:r>
    </w:p>
    <w:p w:rsidR="00E65B77" w:rsidRDefault="00E65B77">
      <w:pPr>
        <w:pStyle w:val="ConsPlusTitle"/>
        <w:jc w:val="center"/>
      </w:pPr>
      <w:r>
        <w:t>ПРИ КЛАССИЧЕСКОЙ ФЕНИЛКЕТОНУРИИ</w:t>
      </w:r>
    </w:p>
    <w:p w:rsidR="00E65B77" w:rsidRDefault="00E65B77">
      <w:pPr>
        <w:pStyle w:val="ConsPlusNormal"/>
        <w:jc w:val="center"/>
      </w:pPr>
    </w:p>
    <w:p w:rsidR="00E65B77" w:rsidRDefault="00E65B7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65B77" w:rsidRDefault="00E65B7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</w:t>
      </w:r>
      <w:proofErr w:type="gramStart"/>
      <w:r>
        <w:t>при</w:t>
      </w:r>
      <w:proofErr w:type="gramEnd"/>
      <w:r>
        <w:t xml:space="preserve"> классической </w:t>
      </w:r>
      <w:proofErr w:type="spellStart"/>
      <w:r>
        <w:t>фенилкетонурии</w:t>
      </w:r>
      <w:proofErr w:type="spellEnd"/>
      <w:r>
        <w:t xml:space="preserve"> согласно приложению.</w:t>
      </w:r>
    </w:p>
    <w:p w:rsidR="00E65B77" w:rsidRDefault="00E65B77">
      <w:pPr>
        <w:pStyle w:val="ConsPlusNormal"/>
        <w:jc w:val="both"/>
      </w:pPr>
    </w:p>
    <w:p w:rsidR="00E65B77" w:rsidRDefault="00E65B77">
      <w:pPr>
        <w:pStyle w:val="ConsPlusNormal"/>
        <w:jc w:val="right"/>
      </w:pPr>
      <w:r>
        <w:t>Министр</w:t>
      </w:r>
    </w:p>
    <w:p w:rsidR="00E65B77" w:rsidRDefault="00E65B77">
      <w:pPr>
        <w:pStyle w:val="ConsPlusNormal"/>
        <w:jc w:val="right"/>
      </w:pPr>
      <w:r>
        <w:t>В.И.СКВОРЦОВА</w:t>
      </w:r>
    </w:p>
    <w:p w:rsidR="00E65B77" w:rsidRDefault="00E65B77">
      <w:pPr>
        <w:pStyle w:val="ConsPlusNormal"/>
        <w:jc w:val="right"/>
      </w:pPr>
    </w:p>
    <w:p w:rsidR="00E65B77" w:rsidRDefault="00E65B77">
      <w:pPr>
        <w:pStyle w:val="ConsPlusNormal"/>
        <w:jc w:val="right"/>
      </w:pPr>
    </w:p>
    <w:p w:rsidR="00E65B77" w:rsidRDefault="00E65B77">
      <w:pPr>
        <w:pStyle w:val="ConsPlusNormal"/>
        <w:jc w:val="right"/>
      </w:pPr>
    </w:p>
    <w:p w:rsidR="00E65B77" w:rsidRDefault="00E65B77">
      <w:pPr>
        <w:pStyle w:val="ConsPlusNormal"/>
        <w:jc w:val="right"/>
      </w:pPr>
    </w:p>
    <w:p w:rsidR="00E65B77" w:rsidRDefault="00E65B77">
      <w:pPr>
        <w:pStyle w:val="ConsPlusNormal"/>
        <w:jc w:val="right"/>
      </w:pPr>
    </w:p>
    <w:p w:rsidR="00E65B77" w:rsidRDefault="00E65B77">
      <w:pPr>
        <w:pStyle w:val="ConsPlusNormal"/>
        <w:jc w:val="right"/>
        <w:outlineLvl w:val="0"/>
      </w:pPr>
      <w:r>
        <w:t>Приложение</w:t>
      </w:r>
    </w:p>
    <w:p w:rsidR="00E65B77" w:rsidRDefault="00E65B77">
      <w:pPr>
        <w:pStyle w:val="ConsPlusNormal"/>
        <w:jc w:val="right"/>
      </w:pPr>
      <w:r>
        <w:t>к приказу Министерства здравоохранения</w:t>
      </w:r>
    </w:p>
    <w:p w:rsidR="00E65B77" w:rsidRDefault="00E65B77">
      <w:pPr>
        <w:pStyle w:val="ConsPlusNormal"/>
        <w:jc w:val="right"/>
      </w:pPr>
      <w:r>
        <w:t>Российской Федерации</w:t>
      </w:r>
    </w:p>
    <w:p w:rsidR="00E65B77" w:rsidRDefault="00E65B77">
      <w:pPr>
        <w:pStyle w:val="ConsPlusNormal"/>
        <w:jc w:val="right"/>
      </w:pPr>
      <w:r>
        <w:t>от 9 ноября 2012 г. N 737н</w:t>
      </w:r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Title"/>
        <w:jc w:val="center"/>
      </w:pPr>
      <w:bookmarkStart w:id="1" w:name="P28"/>
      <w:bookmarkEnd w:id="1"/>
      <w:r>
        <w:t>СТАНДАРТ</w:t>
      </w:r>
    </w:p>
    <w:p w:rsidR="00E65B77" w:rsidRDefault="00E65B77">
      <w:pPr>
        <w:pStyle w:val="ConsPlusTitle"/>
        <w:jc w:val="center"/>
      </w:pPr>
      <w:r>
        <w:t>СПЕЦИАЛИЗИРОВАННОЙ МЕДИЦИНСКОЙ ПОМОЩИ ДЕТЯМ</w:t>
      </w:r>
    </w:p>
    <w:p w:rsidR="00E65B77" w:rsidRDefault="00E65B77">
      <w:pPr>
        <w:pStyle w:val="ConsPlusTitle"/>
        <w:jc w:val="center"/>
      </w:pPr>
      <w:r>
        <w:t>ПРИ КЛАССИЧЕСКОЙ ФЕНИЛКЕТОНУРИИ</w:t>
      </w:r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</w:pPr>
      <w:r>
        <w:t>Категория возрастная: дети</w:t>
      </w:r>
    </w:p>
    <w:p w:rsidR="00E65B77" w:rsidRDefault="00E65B77">
      <w:pPr>
        <w:pStyle w:val="ConsPlusNormal"/>
        <w:ind w:firstLine="540"/>
        <w:jc w:val="both"/>
      </w:pPr>
      <w:r>
        <w:t>Пол: любой</w:t>
      </w:r>
    </w:p>
    <w:p w:rsidR="00E65B77" w:rsidRDefault="00E65B77">
      <w:pPr>
        <w:pStyle w:val="ConsPlusNormal"/>
        <w:ind w:firstLine="540"/>
        <w:jc w:val="both"/>
      </w:pPr>
      <w:r>
        <w:t>Фаза: любая</w:t>
      </w:r>
    </w:p>
    <w:p w:rsidR="00E65B77" w:rsidRDefault="00E65B77">
      <w:pPr>
        <w:pStyle w:val="ConsPlusNormal"/>
        <w:ind w:firstLine="540"/>
        <w:jc w:val="both"/>
      </w:pPr>
      <w:r>
        <w:t>Стадия: любая</w:t>
      </w:r>
    </w:p>
    <w:p w:rsidR="00E65B77" w:rsidRDefault="00E65B77">
      <w:pPr>
        <w:pStyle w:val="ConsPlusNormal"/>
        <w:ind w:firstLine="540"/>
        <w:jc w:val="both"/>
      </w:pPr>
      <w:r>
        <w:t>Осложнения: без осложнений</w:t>
      </w:r>
    </w:p>
    <w:p w:rsidR="00E65B77" w:rsidRDefault="00E65B7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E65B77" w:rsidRDefault="00E65B77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E65B77" w:rsidRDefault="00E65B77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E65B77" w:rsidRDefault="00E65B77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00" w:history="1">
        <w:r>
          <w:rPr>
            <w:color w:val="0000FF"/>
          </w:rPr>
          <w:t>&lt;*&gt;</w:t>
        </w:r>
      </w:hyperlink>
    </w:p>
    <w:p w:rsidR="00E65B77" w:rsidRDefault="00E65B77">
      <w:pPr>
        <w:pStyle w:val="ConsPlusNormal"/>
        <w:ind w:firstLine="540"/>
        <w:jc w:val="both"/>
      </w:pPr>
      <w:r>
        <w:t>Нозологические единицы</w:t>
      </w:r>
    </w:p>
    <w:p w:rsidR="00E65B77" w:rsidRDefault="00E65B77">
      <w:pPr>
        <w:pStyle w:val="ConsPlusNormal"/>
        <w:ind w:firstLine="540"/>
        <w:jc w:val="both"/>
      </w:pPr>
    </w:p>
    <w:p w:rsidR="00E65B77" w:rsidRDefault="00C51019">
      <w:pPr>
        <w:pStyle w:val="ConsPlusNormal"/>
        <w:jc w:val="center"/>
      </w:pPr>
      <w:hyperlink r:id="rId7" w:history="1">
        <w:r w:rsidR="00E65B77">
          <w:rPr>
            <w:color w:val="0000FF"/>
          </w:rPr>
          <w:t>E70.0</w:t>
        </w:r>
      </w:hyperlink>
      <w:r w:rsidR="00E65B77">
        <w:t xml:space="preserve"> Классическая </w:t>
      </w:r>
      <w:proofErr w:type="spellStart"/>
      <w:r w:rsidR="00E65B77">
        <w:t>фенилкетонурия</w:t>
      </w:r>
      <w:proofErr w:type="spellEnd"/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частоты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9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A13.29.005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Нейропсихологическое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обследование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B01.004.001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гастроэнтеролога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B01.013.001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диетолога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психиатра детского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65B77" w:rsidRDefault="00E65B77">
      <w:pPr>
        <w:pStyle w:val="ConsPlusNormal"/>
        <w:jc w:val="both"/>
      </w:pPr>
    </w:p>
    <w:p w:rsidR="00E65B77" w:rsidRDefault="00E65B77">
      <w:pPr>
        <w:pStyle w:val="ConsPlusNormal"/>
        <w:ind w:firstLine="540"/>
        <w:jc w:val="both"/>
      </w:pPr>
      <w:r>
        <w:t>--------------------------------</w:t>
      </w:r>
    </w:p>
    <w:p w:rsidR="00E65B77" w:rsidRDefault="00E65B77">
      <w:pPr>
        <w:pStyle w:val="ConsPlusNormal"/>
        <w:ind w:firstLine="540"/>
        <w:jc w:val="both"/>
      </w:pPr>
      <w:bookmarkStart w:id="2" w:name="P9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частоты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железа сыворотки крови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>общего глобулина в крови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Определение             </w:t>
            </w:r>
          </w:p>
          <w:p w:rsidR="00E65B77" w:rsidRDefault="00E65B77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соотношения в крови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A09.05.032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общего кальция в крови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неорганического фосфора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в крови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A09.05.088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фенилаланина</w:t>
            </w:r>
            <w:proofErr w:type="spellEnd"/>
            <w:r>
              <w:t xml:space="preserve"> в крови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аминокислотного состава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 концентрации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аминокислот в крови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ионизированного кальция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в крови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>Исследование аминокислот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 метаболитов в моче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кальция в моче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A09.28.026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фосфора в моче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A09.28.031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фенилаланина</w:t>
            </w:r>
            <w:proofErr w:type="spellEnd"/>
            <w:r>
              <w:t xml:space="preserve"> в моче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A09.28.033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Проба </w:t>
            </w:r>
            <w:proofErr w:type="spellStart"/>
            <w:r>
              <w:t>Фелинга</w:t>
            </w:r>
            <w:proofErr w:type="spellEnd"/>
            <w:r>
              <w:t xml:space="preserve">           </w:t>
            </w:r>
          </w:p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(определение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фенилпировиноградной</w:t>
            </w:r>
            <w:proofErr w:type="spell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кислоты в моче)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Идентификация генов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>A12.05.056.002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Идентификация генов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методом полимеразной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цепной реакции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E65B77" w:rsidRDefault="00E65B77">
            <w:pPr>
              <w:pStyle w:val="ConsPlusNonformat"/>
              <w:jc w:val="both"/>
            </w:pPr>
            <w:r>
              <w:t>анализ крови развернутый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65B77" w:rsidRDefault="00E65B7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частоты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Электроэнцефалография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томография головного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мозга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A06.03.032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Рентгенография кисти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руки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A06.03.046 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большой</w:t>
            </w:r>
            <w:proofErr w:type="gramEnd"/>
            <w:r>
              <w:t xml:space="preserve">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берцовой и малой        </w:t>
            </w:r>
          </w:p>
          <w:p w:rsidR="00E65B77" w:rsidRDefault="00E65B77">
            <w:pPr>
              <w:pStyle w:val="ConsPlusNonformat"/>
              <w:jc w:val="both"/>
            </w:pPr>
            <w:proofErr w:type="gramStart"/>
            <w:r>
              <w:t>берцовой</w:t>
            </w:r>
            <w:proofErr w:type="gramEnd"/>
            <w:r>
              <w:t xml:space="preserve"> костей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Комплексное  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органов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частоты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B01.004.002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B01.006.002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B01.013.002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диетолога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педиатром с наблюдением и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уходом среднего и младшего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27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B01.035.004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психиатра детского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врача-физиотерапевта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E65B77" w:rsidRDefault="00E65B7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частоты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глобулина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E65B77" w:rsidRDefault="00E65B77">
            <w:pPr>
              <w:pStyle w:val="ConsPlusNonformat"/>
              <w:jc w:val="both"/>
            </w:pPr>
            <w:r>
              <w:lastRenderedPageBreak/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соотношения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A09.05.088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фенилаланина</w:t>
            </w:r>
            <w:proofErr w:type="spellEnd"/>
            <w:r>
              <w:t xml:space="preserve">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аминокислотного состава и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Исследование уровня кальция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в моче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A09.28.033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Проба </w:t>
            </w:r>
            <w:proofErr w:type="spellStart"/>
            <w:r>
              <w:t>Фелинга</w:t>
            </w:r>
            <w:proofErr w:type="spellEnd"/>
            <w:r>
              <w:t xml:space="preserve"> (определение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фенилпировиноградной</w:t>
            </w:r>
            <w:proofErr w:type="spellEnd"/>
            <w:r>
              <w:t xml:space="preserve">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кислоты в моче)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E65B77" w:rsidRDefault="00E65B7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частоты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E65B77" w:rsidRDefault="00E65B7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65B77">
        <w:trPr>
          <w:trHeight w:val="240"/>
        </w:trPr>
        <w:tc>
          <w:tcPr>
            <w:tcW w:w="9360" w:type="dxa"/>
            <w:gridSpan w:val="4"/>
          </w:tcPr>
          <w:p w:rsidR="00E65B77" w:rsidRDefault="00E65B77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Код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медицинской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услуги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частоты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предоставлен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Усредненный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кратности и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применения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Психологическая адаптация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A19.23.002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>A19.23.002.016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E65B7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A21.23.001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</w:tc>
        <w:tc>
          <w:tcPr>
            <w:tcW w:w="20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2052"/>
        <w:gridCol w:w="1836"/>
        <w:gridCol w:w="1296"/>
        <w:gridCol w:w="756"/>
        <w:gridCol w:w="972"/>
      </w:tblGrid>
      <w:tr w:rsidR="00E65B77">
        <w:trPr>
          <w:trHeight w:val="240"/>
        </w:trPr>
        <w:tc>
          <w:tcPr>
            <w:tcW w:w="756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2052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40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296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измерения </w:t>
            </w:r>
          </w:p>
        </w:tc>
        <w:tc>
          <w:tcPr>
            <w:tcW w:w="756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E65B77" w:rsidRDefault="00C51019">
            <w:pPr>
              <w:pStyle w:val="ConsPlusNonformat"/>
              <w:jc w:val="both"/>
            </w:pPr>
            <w:hyperlink w:anchor="P402" w:history="1">
              <w:r w:rsidR="00E65B77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E65B77" w:rsidRDefault="00C51019">
            <w:pPr>
              <w:pStyle w:val="ConsPlusNonformat"/>
              <w:jc w:val="both"/>
            </w:pPr>
            <w:hyperlink w:anchor="P403" w:history="1">
              <w:r w:rsidR="00E65B77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A11CC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Колекальциферол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5000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140000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глюконат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28000 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A16AA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и их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Левокарнитин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3   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84    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B03AB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Пероральные  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трехвалентного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[III]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полимальтозат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75000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2025000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N03AF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карбоксамида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Карбамазепин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11200 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N03AG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жирных кислот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Вальпроевая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2500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28000 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Винпоцетин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840    </w:t>
            </w:r>
          </w:p>
        </w:tc>
      </w:tr>
      <w:tr w:rsidR="00E65B7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Пирацетам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972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rPr>
                <w:sz w:val="18"/>
              </w:rPr>
              <w:t xml:space="preserve">33600  </w:t>
            </w:r>
          </w:p>
        </w:tc>
      </w:tr>
    </w:tbl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E65B77">
        <w:trPr>
          <w:trHeight w:val="240"/>
        </w:trPr>
        <w:tc>
          <w:tcPr>
            <w:tcW w:w="444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E65B77" w:rsidRDefault="00E65B77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E65B77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пониженным</w:t>
            </w:r>
            <w:proofErr w:type="gramEnd"/>
            <w:r>
              <w:t xml:space="preserve">         </w:t>
            </w:r>
          </w:p>
          <w:p w:rsidR="00E65B77" w:rsidRDefault="00E65B77">
            <w:pPr>
              <w:pStyle w:val="ConsPlusNonformat"/>
              <w:jc w:val="both"/>
            </w:pPr>
            <w:proofErr w:type="gramStart"/>
            <w:r>
              <w:t xml:space="preserve">количеством белка (низкобелковая   </w:t>
            </w:r>
            <w:proofErr w:type="gramEnd"/>
          </w:p>
          <w:p w:rsidR="00E65B77" w:rsidRDefault="00E65B77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28        </w:t>
            </w:r>
          </w:p>
        </w:tc>
      </w:tr>
    </w:tbl>
    <w:p w:rsidR="00E65B77" w:rsidRDefault="00E65B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2520"/>
        <w:gridCol w:w="1440"/>
        <w:gridCol w:w="960"/>
        <w:gridCol w:w="1080"/>
      </w:tblGrid>
      <w:tr w:rsidR="00E65B77">
        <w:trPr>
          <w:trHeight w:val="240"/>
        </w:trPr>
        <w:tc>
          <w:tcPr>
            <w:tcW w:w="348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      Наименование    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    специализированного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         продукта          </w:t>
            </w:r>
          </w:p>
        </w:tc>
        <w:tc>
          <w:tcPr>
            <w:tcW w:w="252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44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Единицы 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96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ССД  </w:t>
            </w:r>
          </w:p>
          <w:p w:rsidR="00E65B77" w:rsidRDefault="00C51019">
            <w:pPr>
              <w:pStyle w:val="ConsPlusNonformat"/>
              <w:jc w:val="both"/>
            </w:pPr>
            <w:hyperlink w:anchor="P402" w:history="1">
              <w:r w:rsidR="00E65B77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E65B77" w:rsidRDefault="00E65B77">
            <w:pPr>
              <w:pStyle w:val="ConsPlusNonformat"/>
              <w:jc w:val="both"/>
            </w:pPr>
            <w:r>
              <w:t xml:space="preserve">  СКД  </w:t>
            </w:r>
          </w:p>
          <w:p w:rsidR="00E65B77" w:rsidRDefault="00C51019">
            <w:pPr>
              <w:pStyle w:val="ConsPlusNonformat"/>
              <w:jc w:val="both"/>
            </w:pPr>
            <w:hyperlink w:anchor="P403" w:history="1">
              <w:r w:rsidR="00E65B77">
                <w:rPr>
                  <w:color w:val="0000FF"/>
                </w:rPr>
                <w:t>&lt;****&gt;</w:t>
              </w:r>
            </w:hyperlink>
          </w:p>
        </w:tc>
      </w:tr>
      <w:tr w:rsidR="00E65B77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lastRenderedPageBreak/>
              <w:t xml:space="preserve">Специализированный продукт </w:t>
            </w:r>
          </w:p>
          <w:p w:rsidR="00E65B77" w:rsidRDefault="00E65B77">
            <w:pPr>
              <w:pStyle w:val="ConsPlusNonformat"/>
              <w:jc w:val="both"/>
            </w:pPr>
            <w:r>
              <w:t xml:space="preserve">лечебного питания </w:t>
            </w:r>
            <w:proofErr w:type="gramStart"/>
            <w:r>
              <w:t>лишенный</w:t>
            </w:r>
            <w:proofErr w:type="gramEnd"/>
            <w:r>
              <w:t xml:space="preserve"> </w:t>
            </w:r>
          </w:p>
          <w:p w:rsidR="00E65B77" w:rsidRDefault="00E65B77">
            <w:pPr>
              <w:pStyle w:val="ConsPlusNonformat"/>
              <w:jc w:val="both"/>
            </w:pPr>
            <w:proofErr w:type="spellStart"/>
            <w:r>
              <w:t>фенилаланина</w:t>
            </w:r>
            <w:proofErr w:type="spellEnd"/>
            <w:r>
              <w:t xml:space="preserve">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0,15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proofErr w:type="gramStart"/>
            <w:r>
              <w:t>г</w:t>
            </w:r>
            <w:proofErr w:type="gramEnd"/>
            <w:r>
              <w:t xml:space="preserve">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50    </w:t>
            </w:r>
          </w:p>
        </w:tc>
        <w:tc>
          <w:tcPr>
            <w:tcW w:w="1080" w:type="dxa"/>
            <w:tcBorders>
              <w:top w:val="nil"/>
            </w:tcBorders>
          </w:tcPr>
          <w:p w:rsidR="00E65B77" w:rsidRDefault="00E65B77">
            <w:pPr>
              <w:pStyle w:val="ConsPlusNonformat"/>
              <w:jc w:val="both"/>
            </w:pPr>
            <w:r>
              <w:t xml:space="preserve">1400   </w:t>
            </w:r>
          </w:p>
        </w:tc>
      </w:tr>
    </w:tbl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</w:pPr>
      <w:r>
        <w:t>--------------------------------</w:t>
      </w:r>
    </w:p>
    <w:p w:rsidR="00E65B77" w:rsidRDefault="00E65B77">
      <w:pPr>
        <w:pStyle w:val="ConsPlusNormal"/>
        <w:ind w:firstLine="540"/>
        <w:jc w:val="both"/>
      </w:pPr>
      <w:bookmarkStart w:id="3" w:name="P40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E65B77" w:rsidRDefault="00E65B77">
      <w:pPr>
        <w:pStyle w:val="ConsPlusNormal"/>
        <w:ind w:firstLine="540"/>
        <w:jc w:val="both"/>
      </w:pPr>
      <w:bookmarkStart w:id="4" w:name="P40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65B77" w:rsidRDefault="00E65B77">
      <w:pPr>
        <w:pStyle w:val="ConsPlusNormal"/>
        <w:ind w:firstLine="540"/>
        <w:jc w:val="both"/>
      </w:pPr>
      <w:bookmarkStart w:id="5" w:name="P402"/>
      <w:bookmarkEnd w:id="5"/>
      <w:r>
        <w:t>&lt;***&gt; Средняя суточная доза.</w:t>
      </w:r>
    </w:p>
    <w:p w:rsidR="00E65B77" w:rsidRDefault="00E65B77">
      <w:pPr>
        <w:pStyle w:val="ConsPlusNormal"/>
        <w:ind w:firstLine="540"/>
        <w:jc w:val="both"/>
      </w:pPr>
      <w:bookmarkStart w:id="6" w:name="P403"/>
      <w:bookmarkEnd w:id="6"/>
      <w:r>
        <w:t>&lt;****&gt; Средняя курсовая доза.</w:t>
      </w:r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</w:pPr>
      <w:r>
        <w:t>Примечания:</w:t>
      </w:r>
    </w:p>
    <w:p w:rsidR="00E65B77" w:rsidRDefault="00E65B77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65B77" w:rsidRDefault="00E65B77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ind w:firstLine="540"/>
        <w:jc w:val="both"/>
      </w:pPr>
    </w:p>
    <w:p w:rsidR="00E65B77" w:rsidRDefault="00E65B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3D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77"/>
    <w:rsid w:val="00324042"/>
    <w:rsid w:val="009034B1"/>
    <w:rsid w:val="00C51019"/>
    <w:rsid w:val="00E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E57BA2BBFB5EF2C9C31B98C3652E3DC0CE4452B63A19613A927r1D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EE57BA2BBFB5EF2C9C31B98C3652E3DC0CE4452B63A19613A92712BC597CAB1C53AC37BE88r6D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E57BA2BBFB5EF2C9C31B98C3652E3DC0CE4452B63A19613A927r1D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1EE57BA2BBFB5EF2C9C31B98C3652E3DB02EA4D243EAB9E4AA52515B3066BAC555FAE3FBD8262rCDA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EE57BA2BBFB5EF2C9C31B98C3652E3DB02EA4D243EAB9E4AA52515B3066BAC555FAE3FBD856ArCD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2016-11-24T06:03:00Z</dcterms:created>
  <dcterms:modified xsi:type="dcterms:W3CDTF">2016-12-12T09:56:00Z</dcterms:modified>
</cp:coreProperties>
</file>