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DD" w:rsidRDefault="00D533DD">
      <w:pPr>
        <w:pStyle w:val="ConsPlusNormal"/>
        <w:jc w:val="both"/>
        <w:outlineLvl w:val="0"/>
      </w:pPr>
      <w:bookmarkStart w:id="0" w:name="_GoBack"/>
      <w:bookmarkEnd w:id="0"/>
    </w:p>
    <w:p w:rsidR="00D533DD" w:rsidRDefault="00D533DD">
      <w:pPr>
        <w:pStyle w:val="ConsPlusNormal"/>
        <w:outlineLvl w:val="0"/>
      </w:pPr>
      <w:r>
        <w:t>Зарегистрировано в Минюсте России 20 февраля 2013 г. N 27232</w:t>
      </w:r>
    </w:p>
    <w:p w:rsidR="00D533DD" w:rsidRDefault="00D533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33DD" w:rsidRDefault="00D533DD">
      <w:pPr>
        <w:pStyle w:val="ConsPlusNormal"/>
      </w:pPr>
    </w:p>
    <w:p w:rsidR="00D533DD" w:rsidRDefault="00D533DD">
      <w:pPr>
        <w:pStyle w:val="ConsPlusTitle"/>
        <w:jc w:val="center"/>
      </w:pPr>
      <w:r>
        <w:t>МИНИСТЕРСТВО ЗДРАВООХРАНЕНИЯ РОССИЙСКОЙ ФЕДЕРАЦИИ</w:t>
      </w:r>
    </w:p>
    <w:p w:rsidR="00D533DD" w:rsidRDefault="00D533DD">
      <w:pPr>
        <w:pStyle w:val="ConsPlusTitle"/>
        <w:jc w:val="center"/>
      </w:pPr>
    </w:p>
    <w:p w:rsidR="00D533DD" w:rsidRDefault="00D533DD">
      <w:pPr>
        <w:pStyle w:val="ConsPlusTitle"/>
        <w:jc w:val="center"/>
      </w:pPr>
      <w:r>
        <w:t>ПРИКАЗ</w:t>
      </w:r>
    </w:p>
    <w:p w:rsidR="00D533DD" w:rsidRDefault="00D533DD">
      <w:pPr>
        <w:pStyle w:val="ConsPlusTitle"/>
        <w:jc w:val="center"/>
      </w:pPr>
      <w:r>
        <w:t>от 9 ноября 2012 г. N 799н</w:t>
      </w:r>
    </w:p>
    <w:p w:rsidR="00D533DD" w:rsidRDefault="00D533DD">
      <w:pPr>
        <w:pStyle w:val="ConsPlusTitle"/>
        <w:jc w:val="center"/>
      </w:pPr>
    </w:p>
    <w:p w:rsidR="00D533DD" w:rsidRDefault="00D533DD">
      <w:pPr>
        <w:pStyle w:val="ConsPlusTitle"/>
        <w:jc w:val="center"/>
      </w:pPr>
      <w:r>
        <w:t>ОБ УТВЕРЖДЕНИИ СТАНДАРТА</w:t>
      </w:r>
    </w:p>
    <w:p w:rsidR="00D533DD" w:rsidRDefault="00D533DD">
      <w:pPr>
        <w:pStyle w:val="ConsPlusTitle"/>
        <w:jc w:val="center"/>
      </w:pPr>
      <w:r>
        <w:t>СПЕЦИАЛИЗИРОВАННОЙ МЕДИЦИНСКОЙ ПОМОЩИ ДЕТЯМ</w:t>
      </w:r>
    </w:p>
    <w:p w:rsidR="00D533DD" w:rsidRDefault="00D533DD">
      <w:pPr>
        <w:pStyle w:val="ConsPlusTitle"/>
        <w:jc w:val="center"/>
      </w:pPr>
      <w:r>
        <w:t>ПРИ ГАСТРОЭНТЕРИТАХ ВИРУСНОЙ ЭТИОЛОГИИ</w:t>
      </w:r>
    </w:p>
    <w:p w:rsidR="00D533DD" w:rsidRDefault="00D533DD">
      <w:pPr>
        <w:pStyle w:val="ConsPlusTitle"/>
        <w:jc w:val="center"/>
      </w:pPr>
      <w:r>
        <w:t>ТЯЖЕЛОЙ СТЕПЕНИ ТЯЖЕСТИ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533DD" w:rsidRDefault="00D533DD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гастроэнтеритах вирусной этиологии тяжелой степени тяжести согласно приложению.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jc w:val="right"/>
      </w:pPr>
      <w:r>
        <w:t>Министр</w:t>
      </w:r>
    </w:p>
    <w:p w:rsidR="00D533DD" w:rsidRDefault="00D533DD">
      <w:pPr>
        <w:pStyle w:val="ConsPlusNormal"/>
        <w:jc w:val="right"/>
      </w:pPr>
      <w:r>
        <w:t>В.И.СКВОРЦОВА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jc w:val="right"/>
        <w:outlineLvl w:val="0"/>
      </w:pPr>
      <w:r>
        <w:t>Приложение</w:t>
      </w:r>
    </w:p>
    <w:p w:rsidR="00D533DD" w:rsidRDefault="00D533DD">
      <w:pPr>
        <w:pStyle w:val="ConsPlusNormal"/>
        <w:jc w:val="right"/>
      </w:pPr>
      <w:r>
        <w:t>к приказу Министерства здравоохранения</w:t>
      </w:r>
    </w:p>
    <w:p w:rsidR="00D533DD" w:rsidRDefault="00D533DD">
      <w:pPr>
        <w:pStyle w:val="ConsPlusNormal"/>
        <w:jc w:val="right"/>
      </w:pPr>
      <w:r>
        <w:t>Российской Федерации</w:t>
      </w:r>
    </w:p>
    <w:p w:rsidR="00D533DD" w:rsidRDefault="00D533DD">
      <w:pPr>
        <w:pStyle w:val="ConsPlusNormal"/>
        <w:jc w:val="right"/>
      </w:pPr>
      <w:r>
        <w:t>от 9 ноября 2012 г. N 799н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Title"/>
        <w:jc w:val="center"/>
      </w:pPr>
      <w:bookmarkStart w:id="1" w:name="P29"/>
      <w:bookmarkEnd w:id="1"/>
      <w:r>
        <w:t>СТАНДАРТ</w:t>
      </w:r>
    </w:p>
    <w:p w:rsidR="00D533DD" w:rsidRDefault="00D533DD">
      <w:pPr>
        <w:pStyle w:val="ConsPlusTitle"/>
        <w:jc w:val="center"/>
      </w:pPr>
      <w:r>
        <w:t>СПЕЦИАЛИЗИРОВАННОЙ МЕДИЦИНСКОЙ ПОМОЩИ ДЕТЯМ</w:t>
      </w:r>
    </w:p>
    <w:p w:rsidR="00D533DD" w:rsidRDefault="00D533DD">
      <w:pPr>
        <w:pStyle w:val="ConsPlusTitle"/>
        <w:jc w:val="center"/>
      </w:pPr>
      <w:r>
        <w:t>ПРИ ГАСТРОЭНТЕРИТАХ ВИРУСНОЙ ЭТИОЛОГИИ</w:t>
      </w:r>
    </w:p>
    <w:p w:rsidR="00D533DD" w:rsidRDefault="00D533DD">
      <w:pPr>
        <w:pStyle w:val="ConsPlusTitle"/>
        <w:jc w:val="center"/>
      </w:pPr>
      <w:r>
        <w:t>ТЯЖЕЛОЙ СТЕПЕНИ ТЯЖЕСТИ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  <w:r>
        <w:t>Категория возрастная: дети</w:t>
      </w:r>
    </w:p>
    <w:p w:rsidR="00D533DD" w:rsidRDefault="00D533DD">
      <w:pPr>
        <w:pStyle w:val="ConsPlusNormal"/>
        <w:ind w:firstLine="540"/>
        <w:jc w:val="both"/>
      </w:pPr>
      <w:r>
        <w:t>Пол: любой</w:t>
      </w:r>
    </w:p>
    <w:p w:rsidR="00D533DD" w:rsidRDefault="00D533DD">
      <w:pPr>
        <w:pStyle w:val="ConsPlusNormal"/>
        <w:ind w:firstLine="540"/>
        <w:jc w:val="both"/>
      </w:pPr>
      <w:r>
        <w:t>Фаза: острая</w:t>
      </w:r>
    </w:p>
    <w:p w:rsidR="00D533DD" w:rsidRDefault="00D533DD">
      <w:pPr>
        <w:pStyle w:val="ConsPlusNormal"/>
        <w:ind w:firstLine="540"/>
        <w:jc w:val="both"/>
      </w:pPr>
      <w:r>
        <w:t>Стадия: тяжелая степень тяжести</w:t>
      </w:r>
    </w:p>
    <w:p w:rsidR="00D533DD" w:rsidRDefault="00D533DD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533DD" w:rsidRDefault="00D533DD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D533DD" w:rsidRDefault="00D533DD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D533DD" w:rsidRDefault="00D533DD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D533DD" w:rsidRDefault="00D533DD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58" w:history="1">
        <w:r>
          <w:rPr>
            <w:color w:val="0000FF"/>
          </w:rPr>
          <w:t>&lt;*&gt;</w:t>
        </w:r>
      </w:hyperlink>
    </w:p>
    <w:p w:rsidR="00D533DD" w:rsidRDefault="00D533DD">
      <w:pPr>
        <w:pStyle w:val="ConsPlusNormal"/>
        <w:ind w:firstLine="540"/>
        <w:jc w:val="both"/>
      </w:pPr>
      <w:r>
        <w:t>Нозологические единицы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Cell"/>
        <w:jc w:val="both"/>
      </w:pPr>
      <w:r>
        <w:t xml:space="preserve">                             </w:t>
      </w:r>
      <w:hyperlink r:id="rId7" w:history="1">
        <w:r>
          <w:rPr>
            <w:color w:val="0000FF"/>
          </w:rPr>
          <w:t>A08.0</w:t>
        </w:r>
      </w:hyperlink>
      <w:r>
        <w:t xml:space="preserve">  </w:t>
      </w:r>
      <w:proofErr w:type="spellStart"/>
      <w:r>
        <w:t>Ротавирусный</w:t>
      </w:r>
      <w:proofErr w:type="spellEnd"/>
      <w:r>
        <w:t xml:space="preserve"> энтерит</w:t>
      </w:r>
    </w:p>
    <w:p w:rsidR="00D533DD" w:rsidRDefault="00D533DD">
      <w:pPr>
        <w:pStyle w:val="ConsPlusCell"/>
        <w:jc w:val="both"/>
      </w:pPr>
      <w:r>
        <w:t xml:space="preserve">                             </w:t>
      </w:r>
      <w:hyperlink r:id="rId8" w:history="1">
        <w:r>
          <w:rPr>
            <w:color w:val="0000FF"/>
          </w:rPr>
          <w:t>A08.1</w:t>
        </w:r>
      </w:hyperlink>
      <w:r>
        <w:t xml:space="preserve">  Острая </w:t>
      </w:r>
      <w:proofErr w:type="spellStart"/>
      <w:r>
        <w:t>гастроэнтеропатия</w:t>
      </w:r>
      <w:proofErr w:type="spellEnd"/>
      <w:r>
        <w:t>, вызванная</w:t>
      </w:r>
    </w:p>
    <w:p w:rsidR="00D533DD" w:rsidRDefault="00D533DD">
      <w:pPr>
        <w:pStyle w:val="ConsPlusCell"/>
        <w:jc w:val="both"/>
      </w:pPr>
      <w:r>
        <w:t xml:space="preserve">                                    возбудителем </w:t>
      </w:r>
      <w:proofErr w:type="spellStart"/>
      <w:r>
        <w:t>Норволк</w:t>
      </w:r>
      <w:proofErr w:type="spellEnd"/>
    </w:p>
    <w:p w:rsidR="00D533DD" w:rsidRDefault="00D533DD">
      <w:pPr>
        <w:pStyle w:val="ConsPlusCell"/>
        <w:jc w:val="both"/>
      </w:pPr>
      <w:r>
        <w:t xml:space="preserve">                             </w:t>
      </w:r>
      <w:hyperlink r:id="rId9" w:history="1">
        <w:r>
          <w:rPr>
            <w:color w:val="0000FF"/>
          </w:rPr>
          <w:t>A08.2</w:t>
        </w:r>
      </w:hyperlink>
      <w:r>
        <w:t xml:space="preserve">  Аденовирусный энтерит</w:t>
      </w:r>
    </w:p>
    <w:p w:rsidR="00D533DD" w:rsidRDefault="00D533DD">
      <w:pPr>
        <w:pStyle w:val="ConsPlusCell"/>
        <w:jc w:val="both"/>
      </w:pPr>
      <w:r>
        <w:t xml:space="preserve">                             </w:t>
      </w:r>
      <w:hyperlink r:id="rId10" w:history="1">
        <w:r>
          <w:rPr>
            <w:color w:val="0000FF"/>
          </w:rPr>
          <w:t>A08.3</w:t>
        </w:r>
      </w:hyperlink>
      <w:r>
        <w:t xml:space="preserve">  Другие вирусные энтериты</w:t>
      </w:r>
    </w:p>
    <w:p w:rsidR="00D533DD" w:rsidRDefault="00D533DD">
      <w:pPr>
        <w:pStyle w:val="ConsPlusCell"/>
        <w:jc w:val="both"/>
      </w:pPr>
      <w:r>
        <w:t xml:space="preserve">                             </w:t>
      </w:r>
      <w:hyperlink r:id="rId11" w:history="1">
        <w:r>
          <w:rPr>
            <w:color w:val="0000FF"/>
          </w:rPr>
          <w:t>A08.4</w:t>
        </w:r>
      </w:hyperlink>
      <w:r>
        <w:t xml:space="preserve">  Вирусная кишечная инфекция неуточненная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D533DD" w:rsidRDefault="00D533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D533DD" w:rsidRDefault="0007079D">
            <w:pPr>
              <w:pStyle w:val="ConsPlusNonformat"/>
              <w:jc w:val="both"/>
            </w:pPr>
            <w:hyperlink w:anchor="P100" w:history="1">
              <w:r w:rsidR="00D533DD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врача-гастроэнтеролога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хирурга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врача-инфекциониста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кардиолога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B01.028.001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533DD" w:rsidRDefault="00D533DD">
      <w:pPr>
        <w:pStyle w:val="ConsPlusNormal"/>
        <w:jc w:val="both"/>
      </w:pPr>
    </w:p>
    <w:p w:rsidR="00D533DD" w:rsidRDefault="00D533DD">
      <w:pPr>
        <w:pStyle w:val="ConsPlusNormal"/>
        <w:ind w:firstLine="540"/>
        <w:jc w:val="both"/>
      </w:pPr>
      <w:r>
        <w:t>--------------------------------</w:t>
      </w:r>
    </w:p>
    <w:p w:rsidR="00D533DD" w:rsidRDefault="00D533DD">
      <w:pPr>
        <w:pStyle w:val="ConsPlusNormal"/>
        <w:ind w:firstLine="540"/>
        <w:jc w:val="both"/>
      </w:pPr>
      <w:bookmarkStart w:id="2" w:name="P10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D533DD" w:rsidRDefault="00D533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D533DD" w:rsidRDefault="00D533DD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(</w:t>
            </w:r>
            <w:proofErr w:type="spellStart"/>
            <w:r>
              <w:t>осмоляльности</w:t>
            </w:r>
            <w:proofErr w:type="spellEnd"/>
            <w:r>
              <w:t>)</w:t>
            </w:r>
          </w:p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A09.05.209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gramStart"/>
            <w:r>
              <w:t>скрытую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кровь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A09.19.009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r>
              <w:t>простейшие и яйца гельминтов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клеток </w:t>
            </w:r>
            <w:proofErr w:type="gramStart"/>
            <w:r>
              <w:t>спинномозговой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белка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D533DD" w:rsidRDefault="00D533DD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жидкости, подсчет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 xml:space="preserve">счетной камере (определение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A12.05.005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A12.05.015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A12.19.001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Серологическое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кала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A26.01.017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поверхности кожи   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на яйца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остриц (</w:t>
            </w:r>
            <w:proofErr w:type="spellStart"/>
            <w:r>
              <w:t>Enterobius</w:t>
            </w:r>
            <w:proofErr w:type="spellEnd"/>
            <w:r>
              <w:t xml:space="preserve">     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A26.06.034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D533DD">
              <w:rPr>
                <w:lang w:val="en-US"/>
              </w:rPr>
              <w:t xml:space="preserve"> A (Hepatitis A     </w:t>
            </w:r>
            <w:proofErr w:type="gramEnd"/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 w:rsidRPr="00D533DD">
              <w:rPr>
                <w:lang w:val="en-US"/>
              </w:rPr>
              <w:t xml:space="preserve">virus) </w:t>
            </w:r>
            <w:r>
              <w:t>в</w:t>
            </w:r>
            <w:r w:rsidRPr="00D533DD">
              <w:rPr>
                <w:lang w:val="en-US"/>
              </w:rPr>
              <w:t xml:space="preserve"> </w:t>
            </w:r>
            <w:r>
              <w:t>крови</w:t>
            </w:r>
            <w:r w:rsidRPr="00D533DD">
              <w:rPr>
                <w:lang w:val="en-US"/>
              </w:rP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A26.06.040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D533DD" w:rsidRDefault="00D533DD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D533DD" w:rsidRDefault="00D533DD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2)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A26.06.073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сальмонелле кишечной        </w:t>
            </w:r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A26.06.074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сальмонелле паратифа A    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 w:rsidRPr="00D533DD">
              <w:rPr>
                <w:lang w:val="en-US"/>
              </w:rPr>
              <w:t xml:space="preserve">(Salmonella paratyphy A) </w:t>
            </w:r>
            <w:r>
              <w:t>в</w:t>
            </w:r>
            <w:r w:rsidRPr="00D533DD">
              <w:rPr>
                <w:lang w:val="en-US"/>
              </w:rPr>
              <w:t xml:space="preserve">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D533DD">
              <w:rPr>
                <w:lang w:val="en-US"/>
              </w:rPr>
              <w:t xml:space="preserve">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A26.06.075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сальмонелле паратифа B    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 w:rsidRPr="00D533DD">
              <w:rPr>
                <w:lang w:val="en-US"/>
              </w:rPr>
              <w:t xml:space="preserve">(Salmonella paratyphy B) </w:t>
            </w:r>
            <w:r>
              <w:t>в</w:t>
            </w:r>
            <w:r w:rsidRPr="00D533DD">
              <w:rPr>
                <w:lang w:val="en-US"/>
              </w:rPr>
              <w:t xml:space="preserve">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D533DD">
              <w:rPr>
                <w:lang w:val="en-US"/>
              </w:rPr>
              <w:t xml:space="preserve">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A26.06.076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сальмонелле паратифа C    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 w:rsidRPr="00D533DD">
              <w:rPr>
                <w:lang w:val="en-US"/>
              </w:rPr>
              <w:t xml:space="preserve">(Salmonella paratyphy C) </w:t>
            </w:r>
            <w:r>
              <w:t>в</w:t>
            </w:r>
            <w:r w:rsidRPr="00D533DD">
              <w:rPr>
                <w:lang w:val="en-US"/>
              </w:rPr>
              <w:t xml:space="preserve">  </w:t>
            </w:r>
          </w:p>
          <w:p w:rsidR="00D533DD" w:rsidRPr="00D533DD" w:rsidRDefault="00D533DD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D533DD">
              <w:rPr>
                <w:lang w:val="en-US"/>
              </w:rPr>
              <w:t xml:space="preserve">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A26.06.077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(</w:t>
            </w:r>
            <w:proofErr w:type="spellStart"/>
            <w:r>
              <w:t>Salmonella</w:t>
            </w:r>
            <w:proofErr w:type="spellEnd"/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typhi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A26.06.086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A26.06.093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A26.06.094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A26.06.095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Боуди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boudii</w:t>
            </w:r>
            <w:proofErr w:type="spellEnd"/>
            <w:r>
              <w:t xml:space="preserve">) в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A26.06.096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lastRenderedPageBreak/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дизентерии (</w:t>
            </w:r>
            <w:proofErr w:type="spellStart"/>
            <w:r>
              <w:t>Shigella</w:t>
            </w:r>
            <w:proofErr w:type="spellEnd"/>
            <w:r>
              <w:t xml:space="preserve">   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dysenterie</w:t>
            </w:r>
            <w:proofErr w:type="spellEnd"/>
            <w:r>
              <w:t xml:space="preserve">) в крови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A26.06.097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Зонне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zonnei</w:t>
            </w:r>
            <w:proofErr w:type="spellEnd"/>
            <w:r>
              <w:t xml:space="preserve">) в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A26.06.098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533DD" w:rsidRDefault="00D533DD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Флекснера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fplexneri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возбудителя дизентерии      </w:t>
            </w:r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на холеру </w:t>
            </w:r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Vibrio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533DD" w:rsidRDefault="00D533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A04.06.002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A04.10.002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A04.23.001.001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A06.30.004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Обзорный снимок брюшной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полости и органов малого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533DD" w:rsidRDefault="00D533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Спинномозговая пункция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Местная анестезия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D533DD" w:rsidRDefault="00D533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хирурга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D533DD" w:rsidRDefault="00D533DD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D533DD" w:rsidRDefault="00D533DD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B01.015.004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кардиолога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B01.017.001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Прием (консультация) врача-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клинического фармаколога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B01.054.001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Осмотр (консультация) врача-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физиотерапевта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533DD" w:rsidRDefault="00D533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A08.05.008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ретикулоцитов</w:t>
            </w:r>
            <w:proofErr w:type="spellEnd"/>
            <w:r>
              <w:t xml:space="preserve">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gramStart"/>
            <w:r>
              <w:t>скрытую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кровь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A09.19.005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D533DD" w:rsidRDefault="00D533DD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>) в кале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A09.19.011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Исследование кала на наличие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токсина </w:t>
            </w:r>
            <w:proofErr w:type="spellStart"/>
            <w:r>
              <w:t>клостридии</w:t>
            </w:r>
            <w:proofErr w:type="spellEnd"/>
            <w:r>
              <w:t xml:space="preserve"> </w:t>
            </w:r>
            <w:proofErr w:type="spellStart"/>
            <w:r>
              <w:t>диффициле</w:t>
            </w:r>
            <w:proofErr w:type="spellEnd"/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spellStart"/>
            <w:r>
              <w:t>difficile</w:t>
            </w:r>
            <w:proofErr w:type="spellEnd"/>
            <w:r>
              <w:t xml:space="preserve">)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A26.05.016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микробиоценоза</w:t>
            </w:r>
            <w:proofErr w:type="spellEnd"/>
            <w:r>
              <w:t xml:space="preserve">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кишечника (дисбактериоз)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A26.19.009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Микологическое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кала на грибы рода </w:t>
            </w:r>
            <w:proofErr w:type="spellStart"/>
            <w:r>
              <w:t>кандида</w:t>
            </w:r>
            <w:proofErr w:type="spell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Определение чувствительности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0,025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A26.30.606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Определение чувствительности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бактериофагам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0,025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D533DD" w:rsidRDefault="00D533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lastRenderedPageBreak/>
              <w:t xml:space="preserve">A04.06.002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A04.14.001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печени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A04.14.002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желчного пузыря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A04.15.001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поджелудочной железы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D533DD" w:rsidRDefault="00D533D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D533DD">
        <w:trPr>
          <w:trHeight w:val="240"/>
        </w:trPr>
        <w:tc>
          <w:tcPr>
            <w:tcW w:w="9360" w:type="dxa"/>
            <w:gridSpan w:val="4"/>
          </w:tcPr>
          <w:p w:rsidR="00D533DD" w:rsidRDefault="00D533DD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    Код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A17.01.002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Воздействие на точки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акупунктуры другими 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физическими факторами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A17.19.001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кишечника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A17.30.007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электромагнитным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сантиметрового</w:t>
            </w:r>
            <w:proofErr w:type="gram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диапазона (СМВ-терапия)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A17.30.008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электромагнитным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миллиметрового</w:t>
            </w:r>
            <w:proofErr w:type="gramEnd"/>
            <w: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диапазона (КВЧ-терапия)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A17.30.018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электромагнитным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дециметрового</w:t>
            </w:r>
            <w:proofErr w:type="gramEnd"/>
            <w:r>
              <w:t xml:space="preserve">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диапазона (ДМВ)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D533D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A17.30.019     </w:t>
            </w:r>
          </w:p>
        </w:tc>
        <w:tc>
          <w:tcPr>
            <w:tcW w:w="36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Воздействие переменным      </w:t>
            </w:r>
          </w:p>
          <w:p w:rsidR="00D533DD" w:rsidRDefault="00D533DD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 </w:t>
            </w:r>
          </w:p>
        </w:tc>
        <w:tc>
          <w:tcPr>
            <w:tcW w:w="20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533DD" w:rsidRDefault="00D533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2016"/>
        <w:gridCol w:w="2112"/>
        <w:gridCol w:w="1536"/>
        <w:gridCol w:w="1152"/>
        <w:gridCol w:w="864"/>
        <w:gridCol w:w="864"/>
      </w:tblGrid>
      <w:tr w:rsidR="00D533DD">
        <w:trPr>
          <w:trHeight w:val="160"/>
        </w:trPr>
        <w:tc>
          <w:tcPr>
            <w:tcW w:w="672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016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2112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 Наименование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лекарственного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препарата </w:t>
            </w:r>
            <w:hyperlink w:anchor="P759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152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измерения </w:t>
            </w:r>
          </w:p>
        </w:tc>
        <w:tc>
          <w:tcPr>
            <w:tcW w:w="864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D533DD" w:rsidRDefault="0007079D">
            <w:pPr>
              <w:pStyle w:val="ConsPlusNonformat"/>
              <w:jc w:val="both"/>
            </w:pPr>
            <w:hyperlink w:anchor="P760" w:history="1">
              <w:r w:rsidR="00D533DD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864" w:type="dxa"/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  СКД  </w:t>
            </w:r>
          </w:p>
          <w:p w:rsidR="00D533DD" w:rsidRDefault="0007079D">
            <w:pPr>
              <w:pStyle w:val="ConsPlusNonformat"/>
              <w:jc w:val="both"/>
            </w:pPr>
            <w:hyperlink w:anchor="P761" w:history="1">
              <w:r w:rsidR="00D533DD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A03AA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антихолинергические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средства, эфиры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третичной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аминогруппой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Мебеверин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A03AD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120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моторики желудочно-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кишечного тракта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Домперидон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A07BC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Адсорбирующие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кишечные препараты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Лигнин гидролизный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1200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7200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Смектит</w:t>
            </w:r>
            <w:proofErr w:type="spellEnd"/>
            <w:r>
              <w:rPr>
                <w:sz w:val="16"/>
              </w:rPr>
              <w:t xml:space="preserve">    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диоктаэдрический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9000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45000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A07FA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Противодиарейные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микроорганизмы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Бифидобактерии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бифидум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доза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Бациллюс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субтилис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105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525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Бифидобактерии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бифидум</w:t>
            </w:r>
            <w:proofErr w:type="spellEnd"/>
            <w:r>
              <w:rPr>
                <w:sz w:val="16"/>
              </w:rPr>
              <w:t xml:space="preserve"> + Лизоцим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доза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Лактобактерии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ацидофильные +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Грибки кефирные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капсула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42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Сахаромицеты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буларди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A10AB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Инсулины </w:t>
            </w:r>
            <w:proofErr w:type="gramStart"/>
            <w:r>
              <w:rPr>
                <w:sz w:val="16"/>
              </w:rPr>
              <w:t>короткого</w:t>
            </w:r>
            <w:proofErr w:type="gramEnd"/>
            <w:r>
              <w:rPr>
                <w:sz w:val="16"/>
              </w:rPr>
              <w:t xml:space="preserve">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и их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инъекционного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введения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Инсулин растворимый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[человеческий  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генно-инженерный]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B01AB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25000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250000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Гидроксиэтилкрахмал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B05BB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Растворы, влияющие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на водно-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электролитный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баланс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+ Калия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Магния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ацетат + Натрия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глюконат + Натрия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+ Калия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хлорид + Натрия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хлорид + Натрия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цитрат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Меглюмина</w:t>
            </w:r>
            <w:proofErr w:type="spellEnd"/>
            <w:r>
              <w:rPr>
                <w:sz w:val="16"/>
              </w:rPr>
              <w:t xml:space="preserve"> натрия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сукцинат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лактата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 сложный 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[Калия хлорид +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хлорид +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+ 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лактат</w:t>
            </w:r>
            <w:proofErr w:type="spellEnd"/>
            <w:r>
              <w:rPr>
                <w:sz w:val="16"/>
              </w:rPr>
              <w:t xml:space="preserve">]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хлорида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 сложный 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[Калия хлорид +     </w:t>
            </w:r>
            <w:proofErr w:type="gramEnd"/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хлорид +    </w:t>
            </w:r>
          </w:p>
          <w:p w:rsidR="00D533DD" w:rsidRDefault="00D533D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Натрия хлорид]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B05CX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1600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C01BB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Местные анестетики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C05AD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Местные анестетики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Прокаин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H02AB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14000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7000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750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J05AX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противовирусные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Метилфенилтиометил</w:t>
            </w:r>
            <w:proofErr w:type="spellEnd"/>
            <w:r>
              <w:rPr>
                <w:sz w:val="16"/>
              </w:rPr>
              <w:t xml:space="preserve">-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диметиламинометил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гидроксиброминдол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карбоновой кислоты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этиловый эфир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J06BA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Иммуноглобулины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нормальные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человеческие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</w:t>
            </w:r>
            <w:proofErr w:type="gramStart"/>
            <w:r>
              <w:rPr>
                <w:sz w:val="16"/>
              </w:rPr>
              <w:t>нормальный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15000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L03AX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иммуностимуляторы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Азоксимера</w:t>
            </w:r>
            <w:proofErr w:type="spellEnd"/>
            <w:r>
              <w:rPr>
                <w:sz w:val="16"/>
              </w:rPr>
              <w:t xml:space="preserve"> бромид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N02BB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Пиразолоны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натрия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N05BA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R06AE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Цетиризин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70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R06AX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средства системного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Лоратадин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70     </w:t>
            </w: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>V06DD</w:t>
            </w: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Аминокислоты, 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комбинации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с полипептидами    </w:t>
            </w: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</w:tr>
      <w:tr w:rsidR="00D533D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парентерального     </w:t>
            </w:r>
          </w:p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питания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864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</w:tbl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D533DD" w:rsidRDefault="00D533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3000"/>
        <w:gridCol w:w="1440"/>
      </w:tblGrid>
      <w:tr w:rsidR="00D533DD">
        <w:trPr>
          <w:trHeight w:val="240"/>
        </w:trPr>
        <w:tc>
          <w:tcPr>
            <w:tcW w:w="4800" w:type="dxa"/>
          </w:tcPr>
          <w:p w:rsidR="00D533DD" w:rsidRDefault="00D533DD">
            <w:pPr>
              <w:pStyle w:val="ConsPlusNonformat"/>
              <w:jc w:val="both"/>
            </w:pPr>
            <w:r>
              <w:t xml:space="preserve"> Наименование вида лечебного питания  </w:t>
            </w:r>
          </w:p>
        </w:tc>
        <w:tc>
          <w:tcPr>
            <w:tcW w:w="3000" w:type="dxa"/>
          </w:tcPr>
          <w:p w:rsidR="00D533DD" w:rsidRDefault="00D533DD">
            <w:pPr>
              <w:pStyle w:val="ConsPlusNonformat"/>
              <w:jc w:val="both"/>
            </w:pPr>
            <w:r>
              <w:t xml:space="preserve">Усредненный показатель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440" w:type="dxa"/>
          </w:tcPr>
          <w:p w:rsidR="00D533DD" w:rsidRDefault="00D533DD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D533DD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   </w:t>
            </w:r>
          </w:p>
          <w:p w:rsidR="00D533DD" w:rsidRDefault="00D533DD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533DD" w:rsidRDefault="00D533DD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  <w:r>
        <w:t>--------------------------------</w:t>
      </w:r>
    </w:p>
    <w:p w:rsidR="00D533DD" w:rsidRDefault="00D533DD">
      <w:pPr>
        <w:pStyle w:val="ConsPlusNormal"/>
        <w:ind w:firstLine="540"/>
        <w:jc w:val="both"/>
      </w:pPr>
      <w:bookmarkStart w:id="3" w:name="P758"/>
      <w:bookmarkEnd w:id="3"/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D533DD" w:rsidRDefault="00D533DD">
      <w:pPr>
        <w:pStyle w:val="ConsPlusNormal"/>
        <w:ind w:firstLine="540"/>
        <w:jc w:val="both"/>
      </w:pPr>
      <w:bookmarkStart w:id="4" w:name="P75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533DD" w:rsidRDefault="00D533DD">
      <w:pPr>
        <w:pStyle w:val="ConsPlusNormal"/>
        <w:ind w:firstLine="540"/>
        <w:jc w:val="both"/>
      </w:pPr>
      <w:bookmarkStart w:id="5" w:name="P760"/>
      <w:bookmarkEnd w:id="5"/>
      <w:r>
        <w:t>&lt;***&gt; Средняя суточная доза.</w:t>
      </w:r>
    </w:p>
    <w:p w:rsidR="00D533DD" w:rsidRDefault="00D533DD">
      <w:pPr>
        <w:pStyle w:val="ConsPlusNormal"/>
        <w:ind w:firstLine="540"/>
        <w:jc w:val="both"/>
      </w:pPr>
      <w:bookmarkStart w:id="6" w:name="P761"/>
      <w:bookmarkEnd w:id="6"/>
      <w:r>
        <w:t>&lt;****&gt; Средняя курсовая доза.</w:t>
      </w: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  <w:r>
        <w:t>Примечания:</w:t>
      </w:r>
    </w:p>
    <w:p w:rsidR="00D533DD" w:rsidRDefault="00D533DD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533DD" w:rsidRDefault="00D533DD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ind w:firstLine="540"/>
        <w:jc w:val="both"/>
      </w:pPr>
    </w:p>
    <w:p w:rsidR="00D533DD" w:rsidRDefault="00D533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38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DD"/>
    <w:rsid w:val="0007079D"/>
    <w:rsid w:val="00A803FC"/>
    <w:rsid w:val="00D533DD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3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3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3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3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33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3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3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3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3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33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F9C3DD558F0C0DCBD96551CC063D821E2BF6153B4D0EAE520B76ED7E456AC2AE7CF9ACBC1C4K7L" TargetMode="External"/><Relationship Id="rId13" Type="http://schemas.openxmlformats.org/officeDocument/2006/relationships/hyperlink" Target="consultantplus://offline/ref=B8DF9C3DD558F0C0DCBD96551CC063D826ECB1695CE9DAE2BC2CB569D8BB41AB63EBCD9EC3C540C5K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DF9C3DD558F0C0DCBD96551CC063D821E2BF6153B4D0EAE520B76ED7E456AC2AE7CF9ACBC1C4K4L" TargetMode="External"/><Relationship Id="rId12" Type="http://schemas.openxmlformats.org/officeDocument/2006/relationships/hyperlink" Target="consultantplus://offline/ref=B8DF9C3DD558F0C0DCBD96551CC063D821E2BF6153B4D0EAE520B7C6K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F9C3DD558F0C0DCBD96551CC063D821E2BF6153B4D0EAE520B7C6KEL" TargetMode="External"/><Relationship Id="rId11" Type="http://schemas.openxmlformats.org/officeDocument/2006/relationships/hyperlink" Target="consultantplus://offline/ref=B8DF9C3DD558F0C0DCBD96551CC063D821E2BF6153B4D0EAE520B76ED7E456AC2AE7CF9ACBC0C4K1L" TargetMode="External"/><Relationship Id="rId5" Type="http://schemas.openxmlformats.org/officeDocument/2006/relationships/hyperlink" Target="consultantplus://offline/ref=B8DF9C3DD558F0C0DCBD96551CC063D826ECB1695CE9DAE2BC2CB569D8BB41AB63EBCD9EC3C248C5K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DF9C3DD558F0C0DCBD96551CC063D821E2BF6153B4D0EAE520B76ED7E456AC2AE7CF9ACBC1C4K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F9C3DD558F0C0DCBD96551CC063D821E2BF6153B4D0EAE520B76ED7E456AC2AE7CF9ACBC1C4K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2016-11-23T11:10:00Z</dcterms:created>
  <dcterms:modified xsi:type="dcterms:W3CDTF">2016-12-12T09:27:00Z</dcterms:modified>
</cp:coreProperties>
</file>