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79" w:rsidRDefault="00587379">
      <w:pPr>
        <w:pStyle w:val="ConsPlusNormal"/>
        <w:jc w:val="both"/>
        <w:outlineLvl w:val="0"/>
      </w:pPr>
      <w:bookmarkStart w:id="0" w:name="_GoBack"/>
      <w:bookmarkEnd w:id="0"/>
    </w:p>
    <w:p w:rsidR="00587379" w:rsidRDefault="00587379">
      <w:pPr>
        <w:pStyle w:val="ConsPlusNormal"/>
        <w:outlineLvl w:val="0"/>
      </w:pPr>
      <w:r>
        <w:t>Зарегистрировано в Минюсте России 15 февраля 2013 г. N 27124</w:t>
      </w:r>
    </w:p>
    <w:p w:rsidR="00587379" w:rsidRDefault="005873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379" w:rsidRDefault="00587379">
      <w:pPr>
        <w:pStyle w:val="ConsPlusNormal"/>
      </w:pPr>
    </w:p>
    <w:p w:rsidR="00587379" w:rsidRDefault="00587379">
      <w:pPr>
        <w:pStyle w:val="ConsPlusTitle"/>
        <w:jc w:val="center"/>
      </w:pPr>
      <w:r>
        <w:t>МИНИСТЕРСТВО ЗДРАВООХРАНЕНИЯ РОССИЙСКОЙ ФЕДЕРАЦИИ</w:t>
      </w:r>
    </w:p>
    <w:p w:rsidR="00587379" w:rsidRDefault="00587379">
      <w:pPr>
        <w:pStyle w:val="ConsPlusTitle"/>
        <w:jc w:val="center"/>
      </w:pPr>
    </w:p>
    <w:p w:rsidR="00587379" w:rsidRDefault="00587379">
      <w:pPr>
        <w:pStyle w:val="ConsPlusTitle"/>
        <w:jc w:val="center"/>
      </w:pPr>
      <w:r>
        <w:t>ПРИКАЗ</w:t>
      </w:r>
    </w:p>
    <w:p w:rsidR="00587379" w:rsidRDefault="00587379">
      <w:pPr>
        <w:pStyle w:val="ConsPlusTitle"/>
        <w:jc w:val="center"/>
      </w:pPr>
      <w:r>
        <w:t>от 9 ноября 2012 г. N 852н</w:t>
      </w:r>
    </w:p>
    <w:p w:rsidR="00587379" w:rsidRDefault="00587379">
      <w:pPr>
        <w:pStyle w:val="ConsPlusTitle"/>
        <w:jc w:val="center"/>
      </w:pPr>
    </w:p>
    <w:p w:rsidR="00587379" w:rsidRDefault="00587379">
      <w:pPr>
        <w:pStyle w:val="ConsPlusTitle"/>
        <w:jc w:val="center"/>
      </w:pPr>
      <w:r>
        <w:t>ОБ УТВЕРЖДЕНИИ СТАНДАРТА</w:t>
      </w:r>
    </w:p>
    <w:p w:rsidR="00587379" w:rsidRDefault="00587379">
      <w:pPr>
        <w:pStyle w:val="ConsPlusTitle"/>
        <w:jc w:val="center"/>
      </w:pPr>
      <w:r>
        <w:t>СПЕЦИАЛИЗИРОВАННОЙ МЕДИЦИНСКОЙ ПОМОЩИ ДЕТЯМ ПРИ НАРУШЕНИЯХ</w:t>
      </w:r>
    </w:p>
    <w:p w:rsidR="00587379" w:rsidRDefault="00587379">
      <w:pPr>
        <w:pStyle w:val="ConsPlusTitle"/>
        <w:jc w:val="center"/>
      </w:pPr>
      <w:r>
        <w:t>ФОРМИРОВАНИЯ ПОЛА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87379" w:rsidRDefault="00587379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нарушениях формирования пола согласно приложению.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jc w:val="right"/>
      </w:pPr>
      <w:r>
        <w:t>Министр</w:t>
      </w:r>
    </w:p>
    <w:p w:rsidR="00587379" w:rsidRDefault="00587379">
      <w:pPr>
        <w:pStyle w:val="ConsPlusNormal"/>
        <w:jc w:val="right"/>
      </w:pPr>
      <w:r>
        <w:t>В.И.СКВОРЦОВА</w:t>
      </w:r>
    </w:p>
    <w:p w:rsidR="00587379" w:rsidRDefault="00587379">
      <w:pPr>
        <w:pStyle w:val="ConsPlusNormal"/>
        <w:jc w:val="right"/>
      </w:pPr>
    </w:p>
    <w:p w:rsidR="00587379" w:rsidRDefault="00587379">
      <w:pPr>
        <w:pStyle w:val="ConsPlusNormal"/>
        <w:jc w:val="right"/>
      </w:pPr>
    </w:p>
    <w:p w:rsidR="00587379" w:rsidRDefault="00587379">
      <w:pPr>
        <w:pStyle w:val="ConsPlusNormal"/>
        <w:jc w:val="right"/>
      </w:pPr>
    </w:p>
    <w:p w:rsidR="00587379" w:rsidRDefault="00587379">
      <w:pPr>
        <w:pStyle w:val="ConsPlusNormal"/>
        <w:jc w:val="right"/>
      </w:pPr>
    </w:p>
    <w:p w:rsidR="00587379" w:rsidRDefault="00587379">
      <w:pPr>
        <w:pStyle w:val="ConsPlusNormal"/>
        <w:jc w:val="right"/>
        <w:outlineLvl w:val="0"/>
      </w:pPr>
      <w:r>
        <w:t>Приложение</w:t>
      </w:r>
    </w:p>
    <w:p w:rsidR="00587379" w:rsidRDefault="00587379">
      <w:pPr>
        <w:pStyle w:val="ConsPlusNormal"/>
        <w:jc w:val="right"/>
      </w:pPr>
      <w:r>
        <w:t>к приказу Министерства здравоохранения</w:t>
      </w:r>
    </w:p>
    <w:p w:rsidR="00587379" w:rsidRDefault="00587379">
      <w:pPr>
        <w:pStyle w:val="ConsPlusNormal"/>
        <w:jc w:val="right"/>
      </w:pPr>
      <w:r>
        <w:t>Российской Федерации</w:t>
      </w:r>
    </w:p>
    <w:p w:rsidR="00587379" w:rsidRDefault="00587379">
      <w:pPr>
        <w:pStyle w:val="ConsPlusNormal"/>
        <w:jc w:val="right"/>
      </w:pPr>
      <w:r>
        <w:t>от 9 ноября 2012 г. N 852н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Title"/>
        <w:jc w:val="center"/>
      </w:pPr>
      <w:bookmarkStart w:id="1" w:name="P28"/>
      <w:bookmarkEnd w:id="1"/>
      <w:r>
        <w:t>СТАНДАРТ</w:t>
      </w:r>
    </w:p>
    <w:p w:rsidR="00587379" w:rsidRDefault="00587379">
      <w:pPr>
        <w:pStyle w:val="ConsPlusTitle"/>
        <w:jc w:val="center"/>
      </w:pPr>
      <w:r>
        <w:t>СПЕЦИАЛИЗИРОВАННОЙ МЕДИЦИНСКОЙ ПОМОЩИ ДЕТЯМ ПРИ НАРУШЕНИЯХ</w:t>
      </w:r>
    </w:p>
    <w:p w:rsidR="00587379" w:rsidRDefault="00587379">
      <w:pPr>
        <w:pStyle w:val="ConsPlusTitle"/>
        <w:jc w:val="center"/>
      </w:pPr>
      <w:r>
        <w:t>ФОРМИРОВАНИЯ ПОЛА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  <w:r>
        <w:t>Категория возрастная: дети</w:t>
      </w:r>
    </w:p>
    <w:p w:rsidR="00587379" w:rsidRDefault="00587379">
      <w:pPr>
        <w:pStyle w:val="ConsPlusNormal"/>
        <w:ind w:firstLine="540"/>
        <w:jc w:val="both"/>
      </w:pPr>
      <w:r>
        <w:t>Пол: любой</w:t>
      </w:r>
    </w:p>
    <w:p w:rsidR="00587379" w:rsidRDefault="00587379">
      <w:pPr>
        <w:pStyle w:val="ConsPlusNormal"/>
        <w:ind w:firstLine="540"/>
        <w:jc w:val="both"/>
      </w:pPr>
      <w:r>
        <w:t>Фаза: хроническая</w:t>
      </w:r>
    </w:p>
    <w:p w:rsidR="00587379" w:rsidRDefault="00587379">
      <w:pPr>
        <w:pStyle w:val="ConsPlusNormal"/>
        <w:ind w:firstLine="540"/>
        <w:jc w:val="both"/>
      </w:pPr>
      <w:r>
        <w:t>Стадия: любая</w:t>
      </w:r>
    </w:p>
    <w:p w:rsidR="00587379" w:rsidRDefault="0058737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87379" w:rsidRDefault="00587379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87379" w:rsidRDefault="00587379">
      <w:pPr>
        <w:pStyle w:val="ConsPlusNormal"/>
        <w:ind w:firstLine="540"/>
        <w:jc w:val="both"/>
      </w:pPr>
      <w:r>
        <w:t>Условия оказания медицинской помощи: стационарно, в дневном стационаре</w:t>
      </w:r>
    </w:p>
    <w:p w:rsidR="00587379" w:rsidRDefault="00587379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87379" w:rsidRDefault="00587379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73" w:history="1">
        <w:r>
          <w:rPr>
            <w:color w:val="0000FF"/>
          </w:rPr>
          <w:t>&lt;*&gt;</w:t>
        </w:r>
      </w:hyperlink>
    </w:p>
    <w:p w:rsidR="00587379" w:rsidRDefault="00587379">
      <w:pPr>
        <w:pStyle w:val="ConsPlusNormal"/>
        <w:ind w:firstLine="540"/>
        <w:jc w:val="both"/>
      </w:pPr>
      <w:r>
        <w:t>Нозологические единицы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7" w:history="1">
        <w:r>
          <w:rPr>
            <w:color w:val="0000FF"/>
          </w:rPr>
          <w:t>D27</w:t>
        </w:r>
      </w:hyperlink>
      <w:r>
        <w:t xml:space="preserve">    Доброкачественное новообразование яичника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8" w:history="1">
        <w:r>
          <w:rPr>
            <w:color w:val="0000FF"/>
          </w:rPr>
          <w:t>D35</w:t>
        </w:r>
      </w:hyperlink>
      <w:r>
        <w:t xml:space="preserve">    Доброкачественное новообразование других</w:t>
      </w:r>
    </w:p>
    <w:p w:rsidR="00587379" w:rsidRDefault="00587379">
      <w:pPr>
        <w:pStyle w:val="ConsPlusCell"/>
        <w:jc w:val="both"/>
      </w:pPr>
      <w:r>
        <w:t xml:space="preserve">                                  и неуточненных эндокринных желез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9" w:history="1">
        <w:r>
          <w:rPr>
            <w:color w:val="0000FF"/>
          </w:rPr>
          <w:t>D35.0</w:t>
        </w:r>
      </w:hyperlink>
      <w:r>
        <w:t xml:space="preserve">  Надпочечника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0" w:history="1">
        <w:r>
          <w:rPr>
            <w:color w:val="0000FF"/>
          </w:rPr>
          <w:t>D39</w:t>
        </w:r>
      </w:hyperlink>
      <w:r>
        <w:t xml:space="preserve">    Новообразования неопределенного или</w:t>
      </w:r>
    </w:p>
    <w:p w:rsidR="00587379" w:rsidRDefault="00587379">
      <w:pPr>
        <w:pStyle w:val="ConsPlusCell"/>
        <w:jc w:val="both"/>
      </w:pPr>
      <w:r>
        <w:t xml:space="preserve">                                  неизвестного характера </w:t>
      </w:r>
      <w:proofErr w:type="gramStart"/>
      <w:r>
        <w:t>женских</w:t>
      </w:r>
      <w:proofErr w:type="gramEnd"/>
    </w:p>
    <w:p w:rsidR="00587379" w:rsidRDefault="00587379">
      <w:pPr>
        <w:pStyle w:val="ConsPlusCell"/>
        <w:jc w:val="both"/>
      </w:pPr>
      <w:r>
        <w:t xml:space="preserve">                                  половых органов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1" w:history="1">
        <w:r>
          <w:rPr>
            <w:color w:val="0000FF"/>
          </w:rPr>
          <w:t>D39.1</w:t>
        </w:r>
      </w:hyperlink>
      <w:r>
        <w:t xml:space="preserve">  Яичника</w:t>
      </w:r>
    </w:p>
    <w:p w:rsidR="00587379" w:rsidRDefault="00587379">
      <w:pPr>
        <w:pStyle w:val="ConsPlusCell"/>
        <w:jc w:val="both"/>
      </w:pPr>
      <w:r>
        <w:lastRenderedPageBreak/>
        <w:t xml:space="preserve">                           </w:t>
      </w:r>
      <w:hyperlink r:id="rId12" w:history="1">
        <w:r>
          <w:rPr>
            <w:color w:val="0000FF"/>
          </w:rPr>
          <w:t>E25</w:t>
        </w:r>
      </w:hyperlink>
      <w:r>
        <w:t xml:space="preserve">    Адреногенитальные расстройства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3" w:history="1">
        <w:r>
          <w:rPr>
            <w:color w:val="0000FF"/>
          </w:rPr>
          <w:t>E25.0</w:t>
        </w:r>
      </w:hyperlink>
      <w:r>
        <w:t xml:space="preserve">  Врожденные адреногенитальные нарушения,</w:t>
      </w:r>
    </w:p>
    <w:p w:rsidR="00587379" w:rsidRDefault="00587379">
      <w:pPr>
        <w:pStyle w:val="ConsPlusCell"/>
        <w:jc w:val="both"/>
      </w:pPr>
      <w:r>
        <w:t xml:space="preserve">                                  </w:t>
      </w:r>
      <w:proofErr w:type="gramStart"/>
      <w:r>
        <w:t>связанные</w:t>
      </w:r>
      <w:proofErr w:type="gramEnd"/>
      <w:r>
        <w:t xml:space="preserve"> с дефицитом ферментов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4" w:history="1">
        <w:r>
          <w:rPr>
            <w:color w:val="0000FF"/>
          </w:rPr>
          <w:t>E25.8</w:t>
        </w:r>
      </w:hyperlink>
      <w:r>
        <w:t xml:space="preserve">  Другие адреногенитальные нарушения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5" w:history="1">
        <w:r>
          <w:rPr>
            <w:color w:val="0000FF"/>
          </w:rPr>
          <w:t>E25.9</w:t>
        </w:r>
      </w:hyperlink>
      <w:r>
        <w:t xml:space="preserve">  Адреногенитальное нарушение неуточненное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6" w:history="1">
        <w:r>
          <w:rPr>
            <w:color w:val="0000FF"/>
          </w:rPr>
          <w:t>E28.3</w:t>
        </w:r>
      </w:hyperlink>
      <w:r>
        <w:t xml:space="preserve">  Первичная яичниковая недостаточность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7" w:history="1">
        <w:r>
          <w:rPr>
            <w:color w:val="0000FF"/>
          </w:rPr>
          <w:t>E28.8</w:t>
        </w:r>
      </w:hyperlink>
      <w:r>
        <w:t xml:space="preserve">  Другие виды дисфункции яичников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8" w:history="1">
        <w:r>
          <w:rPr>
            <w:color w:val="0000FF"/>
          </w:rPr>
          <w:t>E28.9</w:t>
        </w:r>
      </w:hyperlink>
      <w:r>
        <w:t xml:space="preserve">  Дисфункция яичников неуточненная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19" w:history="1">
        <w:r>
          <w:rPr>
            <w:color w:val="0000FF"/>
          </w:rPr>
          <w:t>E29.1</w:t>
        </w:r>
      </w:hyperlink>
      <w:r>
        <w:t xml:space="preserve">  Гипофункция яичек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0" w:history="1">
        <w:r>
          <w:rPr>
            <w:color w:val="0000FF"/>
          </w:rPr>
          <w:t>E29.8</w:t>
        </w:r>
      </w:hyperlink>
      <w:r>
        <w:t xml:space="preserve">  Другие виды дисфункции яичек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1" w:history="1">
        <w:r>
          <w:rPr>
            <w:color w:val="0000FF"/>
          </w:rPr>
          <w:t>E29.9</w:t>
        </w:r>
      </w:hyperlink>
      <w:r>
        <w:t xml:space="preserve">  Дисфункция яичек неуточненная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2" w:history="1">
        <w:r>
          <w:rPr>
            <w:color w:val="0000FF"/>
          </w:rPr>
          <w:t>E34.5</w:t>
        </w:r>
      </w:hyperlink>
      <w:r>
        <w:t xml:space="preserve">  Синдром андрогенной резистентности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3" w:history="1">
        <w:r>
          <w:rPr>
            <w:color w:val="0000FF"/>
          </w:rPr>
          <w:t>Q55.1</w:t>
        </w:r>
      </w:hyperlink>
      <w:r>
        <w:t xml:space="preserve">  Гипоплазия яичка и мошонки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4" w:history="1">
        <w:r>
          <w:rPr>
            <w:color w:val="0000FF"/>
          </w:rPr>
          <w:t>Q55.6</w:t>
        </w:r>
      </w:hyperlink>
      <w:r>
        <w:t xml:space="preserve">  Другие врожденные аномалии полового члена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5" w:history="1">
        <w:r>
          <w:rPr>
            <w:color w:val="0000FF"/>
          </w:rPr>
          <w:t>Q55.8</w:t>
        </w:r>
      </w:hyperlink>
      <w:r>
        <w:t xml:space="preserve">  Другие уточненные врожденные аномалии</w:t>
      </w:r>
    </w:p>
    <w:p w:rsidR="00587379" w:rsidRDefault="00587379">
      <w:pPr>
        <w:pStyle w:val="ConsPlusCell"/>
        <w:jc w:val="both"/>
      </w:pPr>
      <w:r>
        <w:t xml:space="preserve">                                  мужских половых органов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6" w:history="1">
        <w:r>
          <w:rPr>
            <w:color w:val="0000FF"/>
          </w:rPr>
          <w:t>Q55.9</w:t>
        </w:r>
      </w:hyperlink>
      <w:r>
        <w:t xml:space="preserve">  Врожденная аномалия мужских половых</w:t>
      </w:r>
    </w:p>
    <w:p w:rsidR="00587379" w:rsidRDefault="00587379">
      <w:pPr>
        <w:pStyle w:val="ConsPlusCell"/>
        <w:jc w:val="both"/>
      </w:pPr>
      <w:r>
        <w:t xml:space="preserve">                                  органов неуточненная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7" w:history="1">
        <w:r>
          <w:rPr>
            <w:color w:val="0000FF"/>
          </w:rPr>
          <w:t>Q56</w:t>
        </w:r>
      </w:hyperlink>
      <w:r>
        <w:t xml:space="preserve">    Неопределенность пола</w:t>
      </w:r>
    </w:p>
    <w:p w:rsidR="00587379" w:rsidRDefault="00587379">
      <w:pPr>
        <w:pStyle w:val="ConsPlusCell"/>
        <w:jc w:val="both"/>
      </w:pPr>
      <w:r>
        <w:t xml:space="preserve">                                  и </w:t>
      </w:r>
      <w:proofErr w:type="spellStart"/>
      <w:r>
        <w:t>псевдогермафродитизм</w:t>
      </w:r>
      <w:proofErr w:type="spellEnd"/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8" w:history="1">
        <w:r>
          <w:rPr>
            <w:color w:val="0000FF"/>
          </w:rPr>
          <w:t>Q56.0</w:t>
        </w:r>
      </w:hyperlink>
      <w:r>
        <w:t xml:space="preserve">  Гермафродитизм, не классифицированный</w:t>
      </w:r>
    </w:p>
    <w:p w:rsidR="00587379" w:rsidRDefault="00587379">
      <w:pPr>
        <w:pStyle w:val="ConsPlusCell"/>
        <w:jc w:val="both"/>
      </w:pPr>
      <w:r>
        <w:t xml:space="preserve">                                  в других рубриках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29" w:history="1">
        <w:r>
          <w:rPr>
            <w:color w:val="0000FF"/>
          </w:rPr>
          <w:t>Q56.1</w:t>
        </w:r>
      </w:hyperlink>
      <w:r>
        <w:t xml:space="preserve">  Мужской </w:t>
      </w:r>
      <w:proofErr w:type="spellStart"/>
      <w:r>
        <w:t>псевдогермафродитизм</w:t>
      </w:r>
      <w:proofErr w:type="spellEnd"/>
      <w:r>
        <w:t>, не</w:t>
      </w:r>
    </w:p>
    <w:p w:rsidR="00587379" w:rsidRDefault="00587379">
      <w:pPr>
        <w:pStyle w:val="ConsPlusCell"/>
        <w:jc w:val="both"/>
      </w:pPr>
      <w:r>
        <w:t xml:space="preserve">                                  </w:t>
      </w:r>
      <w:proofErr w:type="gramStart"/>
      <w:r>
        <w:t>классифицированный</w:t>
      </w:r>
      <w:proofErr w:type="gramEnd"/>
      <w:r>
        <w:t xml:space="preserve"> в других рубриках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0" w:history="1">
        <w:r>
          <w:rPr>
            <w:color w:val="0000FF"/>
          </w:rPr>
          <w:t>Q56.2</w:t>
        </w:r>
      </w:hyperlink>
      <w:r>
        <w:t xml:space="preserve">  Женский </w:t>
      </w:r>
      <w:proofErr w:type="spellStart"/>
      <w:r>
        <w:t>псевдогермафродитизм</w:t>
      </w:r>
      <w:proofErr w:type="spellEnd"/>
      <w:r>
        <w:t>, не</w:t>
      </w:r>
    </w:p>
    <w:p w:rsidR="00587379" w:rsidRDefault="00587379">
      <w:pPr>
        <w:pStyle w:val="ConsPlusCell"/>
        <w:jc w:val="both"/>
      </w:pPr>
      <w:r>
        <w:t xml:space="preserve">                                  </w:t>
      </w:r>
      <w:proofErr w:type="gramStart"/>
      <w:r>
        <w:t>классифицированный</w:t>
      </w:r>
      <w:proofErr w:type="gramEnd"/>
      <w:r>
        <w:t xml:space="preserve"> в других рубриках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1" w:history="1">
        <w:r>
          <w:rPr>
            <w:color w:val="0000FF"/>
          </w:rPr>
          <w:t>Q56.3</w:t>
        </w:r>
      </w:hyperlink>
      <w:r>
        <w:t xml:space="preserve">  </w:t>
      </w:r>
      <w:proofErr w:type="spellStart"/>
      <w:r>
        <w:t>Псевдогермафродитизм</w:t>
      </w:r>
      <w:proofErr w:type="spellEnd"/>
      <w:r>
        <w:t xml:space="preserve"> неуточненный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2" w:history="1">
        <w:r>
          <w:rPr>
            <w:color w:val="0000FF"/>
          </w:rPr>
          <w:t>Q56.4</w:t>
        </w:r>
      </w:hyperlink>
      <w:r>
        <w:t xml:space="preserve">  Неопределенность пола неуточненная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3" w:history="1">
        <w:r>
          <w:rPr>
            <w:color w:val="0000FF"/>
          </w:rPr>
          <w:t>Q97.3</w:t>
        </w:r>
      </w:hyperlink>
      <w:r>
        <w:t xml:space="preserve">  Женщина с 46,XY-кариотипом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4" w:history="1">
        <w:r>
          <w:rPr>
            <w:color w:val="0000FF"/>
          </w:rPr>
          <w:t>Q97.8</w:t>
        </w:r>
      </w:hyperlink>
      <w:r>
        <w:t xml:space="preserve">  Другие уточненные аномальные половые</w:t>
      </w:r>
    </w:p>
    <w:p w:rsidR="00587379" w:rsidRDefault="00587379">
      <w:pPr>
        <w:pStyle w:val="ConsPlusCell"/>
        <w:jc w:val="both"/>
      </w:pPr>
      <w:r>
        <w:t xml:space="preserve">                                  хромосомы, женский фенотип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5" w:history="1">
        <w:r>
          <w:rPr>
            <w:color w:val="0000FF"/>
          </w:rPr>
          <w:t>Q98.8</w:t>
        </w:r>
      </w:hyperlink>
      <w:r>
        <w:t xml:space="preserve">  Другие уточненные аномалии половых</w:t>
      </w:r>
    </w:p>
    <w:p w:rsidR="00587379" w:rsidRDefault="00587379">
      <w:pPr>
        <w:pStyle w:val="ConsPlusCell"/>
        <w:jc w:val="both"/>
      </w:pPr>
      <w:r>
        <w:t xml:space="preserve">                                  хромосом, мужской фенотип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6" w:history="1">
        <w:r>
          <w:rPr>
            <w:color w:val="0000FF"/>
          </w:rPr>
          <w:t>Q99.0</w:t>
        </w:r>
      </w:hyperlink>
      <w:r>
        <w:t xml:space="preserve">  Мозаик [химера] 46,XX/46,XY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7" w:history="1">
        <w:r>
          <w:rPr>
            <w:color w:val="0000FF"/>
          </w:rPr>
          <w:t>Q99.1</w:t>
        </w:r>
      </w:hyperlink>
      <w:r>
        <w:t xml:space="preserve">  46,XX истинный гермафродит</w:t>
      </w:r>
    </w:p>
    <w:p w:rsidR="00587379" w:rsidRDefault="00587379">
      <w:pPr>
        <w:pStyle w:val="ConsPlusCell"/>
        <w:jc w:val="both"/>
      </w:pPr>
      <w:r>
        <w:t xml:space="preserve">                           </w:t>
      </w:r>
      <w:hyperlink r:id="rId38" w:history="1">
        <w:r>
          <w:rPr>
            <w:color w:val="0000FF"/>
          </w:rPr>
          <w:t>Q99.8</w:t>
        </w:r>
      </w:hyperlink>
      <w:r>
        <w:t xml:space="preserve">  Другие уточненные хромосомные аномалии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87379" w:rsidRDefault="0058737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400"/>
        <w:gridCol w:w="168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587379" w:rsidRDefault="00587379">
            <w:pPr>
              <w:pStyle w:val="ConsPlusNonformat"/>
              <w:jc w:val="both"/>
            </w:pPr>
            <w:r>
              <w:t>показатель частоты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13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акушера-гинеколога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B01.053.003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детского уролога-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первичный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 xml:space="preserve">B01.058.003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детского эндокринолога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B02.069.001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(тестирование,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медицинского психолога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87379" w:rsidRDefault="00587379">
      <w:pPr>
        <w:pStyle w:val="ConsPlusNormal"/>
        <w:jc w:val="both"/>
      </w:pPr>
    </w:p>
    <w:p w:rsidR="00587379" w:rsidRDefault="00587379">
      <w:pPr>
        <w:pStyle w:val="ConsPlusNormal"/>
        <w:ind w:firstLine="540"/>
        <w:jc w:val="both"/>
      </w:pPr>
      <w:r>
        <w:t>--------------------------------</w:t>
      </w:r>
    </w:p>
    <w:p w:rsidR="00587379" w:rsidRDefault="00587379">
      <w:pPr>
        <w:pStyle w:val="ConsPlusNormal"/>
        <w:ind w:firstLine="540"/>
        <w:jc w:val="both"/>
      </w:pPr>
      <w:bookmarkStart w:id="2" w:name="P13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87379" w:rsidRDefault="0058737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400"/>
        <w:gridCol w:w="168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587379" w:rsidRDefault="00587379">
            <w:pPr>
              <w:pStyle w:val="ConsPlusNonformat"/>
              <w:jc w:val="both"/>
            </w:pPr>
            <w:r>
              <w:t>показатель частоты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глюкозы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натрия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калия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адренокортикотропного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гормона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A09.05.069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альдостерона в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ренина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 сыворотке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фолликулостимулирующего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гормона в сыворотке крови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общего кортизола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17-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 xml:space="preserve">A09.05.141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11-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дезоксикортикостерона</w:t>
            </w:r>
            <w:proofErr w:type="spellEnd"/>
            <w:r>
              <w:t xml:space="preserve"> в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A09.05.142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11-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дезоксикортикортизола</w:t>
            </w:r>
            <w:proofErr w:type="spellEnd"/>
            <w:r>
              <w:t xml:space="preserve"> в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A09.05.147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3-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андростендиол</w:t>
            </w:r>
            <w:proofErr w:type="spellEnd"/>
            <w:r>
              <w:t xml:space="preserve"> </w:t>
            </w:r>
            <w:proofErr w:type="spellStart"/>
            <w:r>
              <w:t>глюкоронида</w:t>
            </w:r>
            <w:proofErr w:type="spell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A09.05.148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неконьюгированного</w:t>
            </w:r>
            <w:proofErr w:type="spellEnd"/>
            <w:r>
              <w:t xml:space="preserve"> в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сульфата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A09.05.150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дигидротестостерона</w:t>
            </w:r>
            <w:proofErr w:type="spellEnd"/>
            <w:r>
              <w:t xml:space="preserve"> в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Определение уровня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прогестерона в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в крови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A09.05.158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эстрона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A09.05.159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лептина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Цитогенетическое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исследование (кариотип)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Идентификация генов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A12.22.001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Определение реакции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стимуляцию       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адренокортикотропином</w:t>
            </w:r>
            <w:proofErr w:type="spellEnd"/>
            <w:r>
              <w:t xml:space="preserve">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крови по оценке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нарушений </w:t>
            </w:r>
            <w:proofErr w:type="gramStart"/>
            <w:r>
              <w:t>липидного</w:t>
            </w:r>
            <w:proofErr w:type="gramEnd"/>
            <w:r>
              <w:t xml:space="preserve">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обмена </w:t>
            </w:r>
            <w:proofErr w:type="gramStart"/>
            <w:r>
              <w:t>биохимический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87379" w:rsidRDefault="0058737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400"/>
        <w:gridCol w:w="168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587379" w:rsidRDefault="00587379">
            <w:pPr>
              <w:pStyle w:val="ConsPlusNonformat"/>
              <w:jc w:val="both"/>
            </w:pPr>
            <w:r>
              <w:t>показатель частоты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 xml:space="preserve">A04.20.001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исследование матки и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придатков        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мошонки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исследование забрюшинного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пространства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87379" w:rsidRDefault="00587379">
            <w:pPr>
              <w:pStyle w:val="ConsPlusNonformat"/>
              <w:jc w:val="both"/>
            </w:pPr>
            <w:r>
              <w:t>томография головного мозга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томография органов малого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таза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>A05.30.007.001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томография забрюшинного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внутривенным 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контрастированием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Рентгенография кисти руки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>A06.30.007.001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Спиральная компьютерная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томография забрюшинного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пространства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87379" w:rsidRDefault="0058737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B01.053.004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587379" w:rsidRDefault="00587379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13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 xml:space="preserve">B02.069.002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gramStart"/>
            <w:r>
              <w:t xml:space="preserve">Прием (тестирование,        </w:t>
            </w:r>
            <w:proofErr w:type="gramEnd"/>
          </w:p>
          <w:p w:rsidR="00587379" w:rsidRDefault="00587379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87379" w:rsidRDefault="0058737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A02.01.001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Измерение массы тела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A02.03.005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Измерение роста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A11.01.002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Подкожное введение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A11.02.002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Внутримышечное введение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A11.12.002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и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других периферических вен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A11.12.003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Внутривенное введение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лекарственных препаратов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A11.28.007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пузыря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A14.19.002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Постановка </w:t>
            </w:r>
            <w:proofErr w:type="gramStart"/>
            <w:r>
              <w:t>очистительной</w:t>
            </w:r>
            <w:proofErr w:type="gramEnd"/>
            <w:r>
              <w:t xml:space="preserve">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клизмы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587379" w:rsidRDefault="0058737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ренина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 xml:space="preserve">A09.05.135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кортизола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17-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11-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дезоксикортикостерона</w:t>
            </w:r>
            <w:proofErr w:type="spellEnd"/>
            <w:r>
              <w:t xml:space="preserve"> в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A09.05 142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11-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дезоксикортикортизола</w:t>
            </w:r>
            <w:proofErr w:type="spellEnd"/>
            <w:r>
              <w:t xml:space="preserve"> в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A09.05.148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неконьюгированного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сульфата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крови по оценке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нарушений липидного обмена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биохимический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587379" w:rsidRDefault="0058737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крайности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печени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A04.14.002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желчного пузыря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A04.15.001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поджелудочной железы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0,75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lastRenderedPageBreak/>
              <w:t>A04.20.001.001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органов мошонки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A06.03.061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87379" w:rsidRDefault="0058737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87379">
        <w:trPr>
          <w:trHeight w:val="240"/>
        </w:trPr>
        <w:tc>
          <w:tcPr>
            <w:tcW w:w="9360" w:type="dxa"/>
            <w:gridSpan w:val="4"/>
          </w:tcPr>
          <w:p w:rsidR="00587379" w:rsidRDefault="00587379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   Код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A.13.29.003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Психологическая адаптация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A25.22.002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терапии при заболеваниях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желез внутренней секреции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8737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A25.22.003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Назначение лечебно-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оздоровительного режима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87379" w:rsidRDefault="00587379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желез 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внутренней секреции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87379" w:rsidRDefault="0058737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1728"/>
        <w:gridCol w:w="1728"/>
        <w:gridCol w:w="1188"/>
        <w:gridCol w:w="756"/>
        <w:gridCol w:w="864"/>
      </w:tblGrid>
      <w:tr w:rsidR="00587379">
        <w:trPr>
          <w:trHeight w:val="240"/>
        </w:trPr>
        <w:tc>
          <w:tcPr>
            <w:tcW w:w="756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    Анатомо- 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   химическая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</w:t>
            </w:r>
          </w:p>
        </w:tc>
        <w:tc>
          <w:tcPr>
            <w:tcW w:w="1728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  </w:t>
            </w:r>
          </w:p>
          <w:p w:rsidR="00587379" w:rsidRDefault="00BA6337">
            <w:pPr>
              <w:pStyle w:val="ConsPlusNonformat"/>
              <w:jc w:val="both"/>
            </w:pPr>
            <w:hyperlink w:anchor="P574" w:history="1">
              <w:r w:rsidR="00587379"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587379" w:rsidRDefault="00BA6337">
            <w:pPr>
              <w:pStyle w:val="ConsPlusNonformat"/>
              <w:jc w:val="both"/>
            </w:pPr>
            <w:hyperlink w:anchor="P575" w:history="1">
              <w:r w:rsidR="00587379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587379" w:rsidRDefault="00BA6337">
            <w:pPr>
              <w:pStyle w:val="ConsPlusNonformat"/>
              <w:jc w:val="both"/>
            </w:pPr>
            <w:hyperlink w:anchor="P576" w:history="1">
              <w:r w:rsidR="00587379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G03BA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3- 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оксоандрост-4-ена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(смесь эфиров)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250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G03CA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Природные и    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полусинтетические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эстрогены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Эстрадиол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28 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G03DB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прегнадиена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Дидрогестерон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140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G03GA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Гонадотропины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хорионический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4500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H02AA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Минералокортикоиды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Флудрокортизон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0,1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1,4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420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7,5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105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L02AE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</w:t>
            </w:r>
          </w:p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гонадотропин-     </w:t>
            </w:r>
          </w:p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рилизинг</w:t>
            </w:r>
            <w:proofErr w:type="spellEnd"/>
            <w:r>
              <w:rPr>
                <w:sz w:val="18"/>
              </w:rPr>
              <w:t xml:space="preserve"> гормона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0,1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0,1 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Лейпрорелин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3,75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3,75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3,75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3,75  </w:t>
            </w: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>L02BB</w:t>
            </w: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Антиандрогены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</w:tr>
      <w:tr w:rsidR="00587379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Флутамид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</w:tbl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87379" w:rsidRDefault="0058737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587379">
        <w:trPr>
          <w:trHeight w:val="240"/>
        </w:trPr>
        <w:tc>
          <w:tcPr>
            <w:tcW w:w="4440" w:type="dxa"/>
          </w:tcPr>
          <w:p w:rsidR="00587379" w:rsidRDefault="00587379">
            <w:pPr>
              <w:pStyle w:val="ConsPlusNonformat"/>
              <w:jc w:val="both"/>
            </w:pPr>
            <w:r>
              <w:t xml:space="preserve">         Наименование вида        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      лечебного питания         </w:t>
            </w:r>
          </w:p>
        </w:tc>
        <w:tc>
          <w:tcPr>
            <w:tcW w:w="3360" w:type="dxa"/>
          </w:tcPr>
          <w:p w:rsidR="00587379" w:rsidRDefault="00587379">
            <w:pPr>
              <w:pStyle w:val="ConsPlusNonformat"/>
              <w:jc w:val="both"/>
            </w:pPr>
            <w:r>
              <w:t xml:space="preserve">   Усредненный показатель </w:t>
            </w:r>
          </w:p>
          <w:p w:rsidR="00587379" w:rsidRDefault="00587379">
            <w:pPr>
              <w:pStyle w:val="ConsPlusNonformat"/>
              <w:jc w:val="both"/>
            </w:pPr>
            <w:r>
              <w:t xml:space="preserve">   частоты предоставления </w:t>
            </w:r>
          </w:p>
        </w:tc>
        <w:tc>
          <w:tcPr>
            <w:tcW w:w="1440" w:type="dxa"/>
          </w:tcPr>
          <w:p w:rsidR="00587379" w:rsidRDefault="00587379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87379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 1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7379" w:rsidRDefault="00587379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  <w:r>
        <w:t>--------------------------------</w:t>
      </w:r>
    </w:p>
    <w:p w:rsidR="00587379" w:rsidRDefault="00587379">
      <w:pPr>
        <w:pStyle w:val="ConsPlusNormal"/>
        <w:ind w:firstLine="540"/>
        <w:jc w:val="both"/>
      </w:pPr>
      <w:bookmarkStart w:id="3" w:name="P573"/>
      <w:bookmarkEnd w:id="3"/>
      <w:r>
        <w:t xml:space="preserve">&lt;*&gt; Международная статистическая </w:t>
      </w:r>
      <w:hyperlink r:id="rId3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87379" w:rsidRDefault="00587379">
      <w:pPr>
        <w:pStyle w:val="ConsPlusNormal"/>
        <w:ind w:firstLine="540"/>
        <w:jc w:val="both"/>
      </w:pPr>
      <w:bookmarkStart w:id="4" w:name="P574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87379" w:rsidRDefault="00587379">
      <w:pPr>
        <w:pStyle w:val="ConsPlusNormal"/>
        <w:ind w:firstLine="540"/>
        <w:jc w:val="both"/>
      </w:pPr>
      <w:bookmarkStart w:id="5" w:name="P575"/>
      <w:bookmarkEnd w:id="5"/>
      <w:r>
        <w:t>&lt;***&gt; Средняя суточная доза.</w:t>
      </w:r>
    </w:p>
    <w:p w:rsidR="00587379" w:rsidRDefault="00587379">
      <w:pPr>
        <w:pStyle w:val="ConsPlusNormal"/>
        <w:ind w:firstLine="540"/>
        <w:jc w:val="both"/>
      </w:pPr>
      <w:bookmarkStart w:id="6" w:name="P576"/>
      <w:bookmarkEnd w:id="6"/>
      <w:r>
        <w:t>&lt;****&gt; Средняя курсовая доза.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  <w:r>
        <w:t>Примечания:</w:t>
      </w:r>
    </w:p>
    <w:p w:rsidR="00587379" w:rsidRDefault="00587379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87379" w:rsidRDefault="00587379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4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587379" w:rsidRDefault="00587379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Граждане, имеющие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 (Собрание законодательства Российской Федерации, 1999, </w:t>
      </w:r>
      <w:r>
        <w:lastRenderedPageBreak/>
        <w:t>N 29, ст. 3699; 2004, N 35, ст. 3607; 2006, N 48, ст. 4945; 2007, N 43, ст. 5084; 2008, N 9, ст. 817; 2008, N 29, ст. 3410; N 52, ст. 6224;</w:t>
      </w:r>
      <w:proofErr w:type="gramEnd"/>
      <w:r>
        <w:t xml:space="preserve"> 2009, N 18, ст. 2152; N 30, ст. 3739; N 52, ст. 6417; 2010, N 50, ст. 6603; 2011, N 27, ст. 3880; </w:t>
      </w:r>
      <w:proofErr w:type="gramStart"/>
      <w:r>
        <w:t xml:space="preserve">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42" w:history="1">
        <w:r>
          <w:rPr>
            <w:color w:val="0000FF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</w:t>
      </w:r>
      <w:proofErr w:type="gramEnd"/>
      <w:r>
        <w:t xml:space="preserve">) </w:t>
      </w:r>
      <w:proofErr w:type="gramStart"/>
      <w:r>
        <w:t xml:space="preserve">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</w:t>
      </w:r>
      <w:hyperlink r:id="rId43" w:history="1">
        <w:r>
          <w:rPr>
            <w:color w:val="0000FF"/>
          </w:rPr>
          <w:t>N 651</w:t>
        </w:r>
      </w:hyperlink>
      <w:r>
        <w:t xml:space="preserve"> (зарегистрирован Министерством юстиции Российской Федерации 19.10.2007, регистрационный N 10367), от 27.08.2008 </w:t>
      </w:r>
      <w:hyperlink r:id="rId44" w:history="1">
        <w:r>
          <w:rPr>
            <w:color w:val="0000FF"/>
          </w:rPr>
          <w:t>N 451н</w:t>
        </w:r>
        <w:proofErr w:type="gramEnd"/>
      </w:hyperlink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10.09.2008, регистрационный N 12254), от 01.12.2008 </w:t>
      </w:r>
      <w:hyperlink r:id="rId45" w:history="1">
        <w:r>
          <w:rPr>
            <w:color w:val="0000FF"/>
          </w:rPr>
          <w:t>N 690н</w:t>
        </w:r>
      </w:hyperlink>
      <w:r>
        <w:t xml:space="preserve"> (зарегистрирован Министерством юстиции Российской Федерации 22.12.2008, регистрационный N 12917), от 23.12.2008 </w:t>
      </w:r>
      <w:hyperlink r:id="rId46" w:history="1">
        <w:r>
          <w:rPr>
            <w:color w:val="0000FF"/>
          </w:rPr>
          <w:t>N 760н</w:t>
        </w:r>
      </w:hyperlink>
      <w:r>
        <w:t xml:space="preserve"> (зарегистрирован Министерством юстиции Российской Федерации 28.01.2009, регистрационный N 13195) и от 10.11.2011 </w:t>
      </w:r>
      <w:hyperlink r:id="rId47" w:history="1">
        <w:r>
          <w:rPr>
            <w:color w:val="0000FF"/>
          </w:rPr>
          <w:t>N 1340н</w:t>
        </w:r>
      </w:hyperlink>
      <w:r>
        <w:t xml:space="preserve"> (зарегистрирован Министерством юстиции Российской Федерации 23.11.2011, регистрационный N 22368).</w:t>
      </w: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ind w:firstLine="540"/>
        <w:jc w:val="both"/>
      </w:pPr>
    </w:p>
    <w:p w:rsidR="00587379" w:rsidRDefault="005873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0F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79"/>
    <w:rsid w:val="0013008A"/>
    <w:rsid w:val="00587379"/>
    <w:rsid w:val="00A803FC"/>
    <w:rsid w:val="00B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7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7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7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7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7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7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7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7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650C008220697776F6050D628225A0BA51086A7F2DF1D6FCC6700AF1CF1EE4BA6789E70BFEu8MDN" TargetMode="External"/><Relationship Id="rId18" Type="http://schemas.openxmlformats.org/officeDocument/2006/relationships/hyperlink" Target="consultantplus://offline/ref=62650C008220697776F6050D628225A0BA51086A7F2DF1D6FCC6700AF1CF1EE4BA6789E70BFAu8MAN" TargetMode="External"/><Relationship Id="rId26" Type="http://schemas.openxmlformats.org/officeDocument/2006/relationships/hyperlink" Target="consultantplus://offline/ref=62650C008220697776F6050D628225A0BA51086A7F2DF1D6FCC6700AF1CF1EE4BA678EE70FFCu8M1N" TargetMode="External"/><Relationship Id="rId39" Type="http://schemas.openxmlformats.org/officeDocument/2006/relationships/hyperlink" Target="consultantplus://offline/ref=62650C008220697776F6050D628225A0BA51086A7F2DF1D6FCC670u0M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650C008220697776F6050D628225A0BA51086A7F2DF1D6FCC6700AF1CF1EE4BA6789E70BF5u8MCN" TargetMode="External"/><Relationship Id="rId34" Type="http://schemas.openxmlformats.org/officeDocument/2006/relationships/hyperlink" Target="consultantplus://offline/ref=62650C008220697776F6050D628225A0BA51086A7F2DF1D6FCC6700AF1CF1EE4BA678EE703F5u8M1N" TargetMode="External"/><Relationship Id="rId42" Type="http://schemas.openxmlformats.org/officeDocument/2006/relationships/hyperlink" Target="consultantplus://offline/ref=62650C008220697776F6050D628225A0BF5C096B7070FBDEA5CA720DFE9009E3F36B8BEF0AFB8Du6MCN" TargetMode="External"/><Relationship Id="rId47" Type="http://schemas.openxmlformats.org/officeDocument/2006/relationships/hyperlink" Target="consultantplus://offline/ref=62650C008220697776F6050D628225A0BF5C076F7670FBDEA5CA720DuFMEN" TargetMode="External"/><Relationship Id="rId7" Type="http://schemas.openxmlformats.org/officeDocument/2006/relationships/hyperlink" Target="consultantplus://offline/ref=62650C008220697776F6050D628225A0BA51086A7F2DF1D6FCC6700AF1CF1EE4BA678AED03FEu8MCN" TargetMode="External"/><Relationship Id="rId12" Type="http://schemas.openxmlformats.org/officeDocument/2006/relationships/hyperlink" Target="consultantplus://offline/ref=62650C008220697776F6050D628225A0BA51086A7F2DF1D6FCC6700AF1CF1EE4BA678AEC03F9u8M9N" TargetMode="External"/><Relationship Id="rId17" Type="http://schemas.openxmlformats.org/officeDocument/2006/relationships/hyperlink" Target="consultantplus://offline/ref=62650C008220697776F6050D628225A0BA51086A7F2DF1D6FCC6700AF1CF1EE4BA6789E70BFAu8MBN" TargetMode="External"/><Relationship Id="rId25" Type="http://schemas.openxmlformats.org/officeDocument/2006/relationships/hyperlink" Target="consultantplus://offline/ref=62650C008220697776F6050D628225A0BA51086A7F2DF1D6FCC6700AF1CF1EE4BA678EE70FFCu8MFN" TargetMode="External"/><Relationship Id="rId33" Type="http://schemas.openxmlformats.org/officeDocument/2006/relationships/hyperlink" Target="consultantplus://offline/ref=62650C008220697776F6050D628225A0BA51086A7F2DF1D6FCC6700AF1CF1EE4BA678EE703F5u8MEN" TargetMode="External"/><Relationship Id="rId38" Type="http://schemas.openxmlformats.org/officeDocument/2006/relationships/hyperlink" Target="consultantplus://offline/ref=62650C008220697776F6050D628225A0BA51086A7F2DF1D6FCC6700AF1CF1EE4BA678EE60AFCu8M8N" TargetMode="External"/><Relationship Id="rId46" Type="http://schemas.openxmlformats.org/officeDocument/2006/relationships/hyperlink" Target="consultantplus://offline/ref=62650C008220697776F6050D628225A0B859096A7270FBDEA5CA720DuFM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650C008220697776F6050D628225A0BA51086A7F2DF1D6FCC6700AF1CF1EE4BA6789E70BFBu8MEN" TargetMode="External"/><Relationship Id="rId20" Type="http://schemas.openxmlformats.org/officeDocument/2006/relationships/hyperlink" Target="consultantplus://offline/ref=62650C008220697776F6050D628225A0BA51086A7F2DF1D6FCC6700AF1CF1EE4BA6789E70BF5u8MDN" TargetMode="External"/><Relationship Id="rId29" Type="http://schemas.openxmlformats.org/officeDocument/2006/relationships/hyperlink" Target="consultantplus://offline/ref=62650C008220697776F6050D628225A0BA51086A7F2DF1D6FCC6700AF1CF1EE4BA678EE70FFFu8MFN" TargetMode="External"/><Relationship Id="rId41" Type="http://schemas.openxmlformats.org/officeDocument/2006/relationships/hyperlink" Target="consultantplus://offline/ref=62650C008220697776F61A12648225A0BA5C0768747EA6D4AD937E0FF9u9M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50C008220697776F6050D628225A0BA51086A7F2DF1D6FCC670u0MAN" TargetMode="External"/><Relationship Id="rId11" Type="http://schemas.openxmlformats.org/officeDocument/2006/relationships/hyperlink" Target="consultantplus://offline/ref=62650C008220697776F6050D628225A0BA51086A7F2DF1D6FCC6700AF1CF1EE4BA6789E809F8u8M1N" TargetMode="External"/><Relationship Id="rId24" Type="http://schemas.openxmlformats.org/officeDocument/2006/relationships/hyperlink" Target="consultantplus://offline/ref=62650C008220697776F6050D628225A0BA51086A7F2DF1D6FCC6700AF1CF1EE4BA678EE70FFCu8MCN" TargetMode="External"/><Relationship Id="rId32" Type="http://schemas.openxmlformats.org/officeDocument/2006/relationships/hyperlink" Target="consultantplus://offline/ref=62650C008220697776F6050D628225A0BA51086A7F2DF1D6FCC6700AF1CF1EE4BA678EE70FFEu8M8N" TargetMode="External"/><Relationship Id="rId37" Type="http://schemas.openxmlformats.org/officeDocument/2006/relationships/hyperlink" Target="consultantplus://offline/ref=62650C008220697776F6050D628225A0BA51086A7F2DF1D6FCC6700AF1CF1EE4BA678EE60AFDu8M0N" TargetMode="External"/><Relationship Id="rId40" Type="http://schemas.openxmlformats.org/officeDocument/2006/relationships/hyperlink" Target="consultantplus://offline/ref=62650C008220697776F6050D628225A0BD5F06627070FBDEA5CA720DFE9009E3F36B8BEF0AF988u6MEN" TargetMode="External"/><Relationship Id="rId45" Type="http://schemas.openxmlformats.org/officeDocument/2006/relationships/hyperlink" Target="consultantplus://offline/ref=62650C008220697776F6050D628225A0B85905627470FBDEA5CA720DuFMEN" TargetMode="External"/><Relationship Id="rId5" Type="http://schemas.openxmlformats.org/officeDocument/2006/relationships/hyperlink" Target="consultantplus://offline/ref=62650C008220697776F6050D628225A0BD5F06627070FBDEA5CA720DFE9009E3F36B8BEF0AFE80u6M8N" TargetMode="External"/><Relationship Id="rId15" Type="http://schemas.openxmlformats.org/officeDocument/2006/relationships/hyperlink" Target="consultantplus://offline/ref=62650C008220697776F6050D628225A0BA51086A7F2DF1D6FCC6700AF1CF1EE4BA6789E70BFEu8MEN" TargetMode="External"/><Relationship Id="rId23" Type="http://schemas.openxmlformats.org/officeDocument/2006/relationships/hyperlink" Target="consultantplus://offline/ref=62650C008220697776F6050D628225A0BA51086A7F2DF1D6FCC6700AF1CF1EE4BA678EE70FFDu8M0N" TargetMode="External"/><Relationship Id="rId28" Type="http://schemas.openxmlformats.org/officeDocument/2006/relationships/hyperlink" Target="consultantplus://offline/ref=62650C008220697776F6050D628225A0BA51086A7F2DF1D6FCC6700AF1CF1EE4BA678EE70FFFu8MDN" TargetMode="External"/><Relationship Id="rId36" Type="http://schemas.openxmlformats.org/officeDocument/2006/relationships/hyperlink" Target="consultantplus://offline/ref=62650C008220697776F6050D628225A0BA51086A7F2DF1D6FCC6700AF1CF1EE4BA678EE60AFDu8M1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2650C008220697776F6050D628225A0BA51086A7F2DF1D6FCC6700AF1CF1EE4BA678AEC0AF5u8MCN" TargetMode="External"/><Relationship Id="rId19" Type="http://schemas.openxmlformats.org/officeDocument/2006/relationships/hyperlink" Target="consultantplus://offline/ref=62650C008220697776F6050D628225A0BA51086A7F2DF1D6FCC6700AF1CF1EE4BA6789E70BF5u8MAN" TargetMode="External"/><Relationship Id="rId31" Type="http://schemas.openxmlformats.org/officeDocument/2006/relationships/hyperlink" Target="consultantplus://offline/ref=62650C008220697776F6050D628225A0BA51086A7F2DF1D6FCC6700AF1CF1EE4BA678EE70FFEu8M9N" TargetMode="External"/><Relationship Id="rId44" Type="http://schemas.openxmlformats.org/officeDocument/2006/relationships/hyperlink" Target="consultantplus://offline/ref=62650C008220697776F6050D628225A0B858056C7670FBDEA5CA720DuF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650C008220697776F6050D628225A0BA51086A7F2DF1D6FCC6700AF1CF1EE4BA6789E808F4u8MEN" TargetMode="External"/><Relationship Id="rId14" Type="http://schemas.openxmlformats.org/officeDocument/2006/relationships/hyperlink" Target="consultantplus://offline/ref=62650C008220697776F6050D628225A0BA51086A7F2DF1D6FCC6700AF1CF1EE4BA6789E70BFEu8MFN" TargetMode="External"/><Relationship Id="rId22" Type="http://schemas.openxmlformats.org/officeDocument/2006/relationships/hyperlink" Target="consultantplus://offline/ref=62650C008220697776F6050D628225A0BA51086A7F2DF1D6FCC6700AF1CF1EE4BA6789E708F9u8M8N" TargetMode="External"/><Relationship Id="rId27" Type="http://schemas.openxmlformats.org/officeDocument/2006/relationships/hyperlink" Target="consultantplus://offline/ref=62650C008220697776F6050D628225A0BA51086A7F2DF1D6FCC6700AF1CF1EE4BA678BEA0FF9u8MFN" TargetMode="External"/><Relationship Id="rId30" Type="http://schemas.openxmlformats.org/officeDocument/2006/relationships/hyperlink" Target="consultantplus://offline/ref=62650C008220697776F6050D628225A0BA51086A7F2DF1D6FCC6700AF1CF1EE4BA678EE70FFFu8M1N" TargetMode="External"/><Relationship Id="rId35" Type="http://schemas.openxmlformats.org/officeDocument/2006/relationships/hyperlink" Target="consultantplus://offline/ref=62650C008220697776F6050D628225A0BA51086A7F2DF1D6FCC6700AF1CF1EE4BA678EE60AFDu8MAN" TargetMode="External"/><Relationship Id="rId43" Type="http://schemas.openxmlformats.org/officeDocument/2006/relationships/hyperlink" Target="consultantplus://offline/ref=62650C008220697776F6050D628225A0B95E086D7470FBDEA5CA720DuFME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2650C008220697776F6050D628225A0BA51086A7F2DF1D6FCC6700AF1CF1EE4BA678AEC0AFCu8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2016-11-23T13:12:00Z</dcterms:created>
  <dcterms:modified xsi:type="dcterms:W3CDTF">2016-12-12T10:09:00Z</dcterms:modified>
</cp:coreProperties>
</file>